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四川</w:t>
      </w:r>
      <w:r>
        <w:rPr>
          <w:rFonts w:hint="eastAsia" w:ascii="宋体" w:hAnsi="宋体" w:cs="宋体"/>
          <w:b/>
          <w:color w:val="000000" w:themeColor="text1"/>
          <w:sz w:val="44"/>
          <w:szCs w:val="44"/>
          <w:highlight w:val="none"/>
          <w:lang w:val="en-US" w:eastAsia="zh-CN"/>
          <w14:textFill>
            <w14:solidFill>
              <w14:schemeClr w14:val="tx1"/>
            </w14:solidFill>
          </w14:textFill>
        </w:rPr>
        <w:t>川投燃气发电</w:t>
      </w:r>
      <w:r>
        <w:rPr>
          <w:rFonts w:hint="eastAsia" w:ascii="宋体" w:hAnsi="宋体" w:cs="宋体"/>
          <w:b/>
          <w:color w:val="000000" w:themeColor="text1"/>
          <w:sz w:val="44"/>
          <w:szCs w:val="44"/>
          <w:highlight w:val="none"/>
          <w14:textFill>
            <w14:solidFill>
              <w14:schemeClr w14:val="tx1"/>
            </w14:solidFill>
          </w14:textFill>
        </w:rPr>
        <w:t>有限责任公司</w:t>
      </w:r>
    </w:p>
    <w:p>
      <w:pPr>
        <w:spacing w:line="60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四川达州燃气电站二期扩建工程项目</w:t>
      </w:r>
    </w:p>
    <w:p>
      <w:pPr>
        <w:spacing w:line="600" w:lineRule="auto"/>
        <w:jc w:val="center"/>
        <w:rPr>
          <w:color w:val="000000" w:themeColor="text1"/>
          <w:highlight w:val="none"/>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水土保持方案</w:t>
      </w:r>
      <w:r>
        <w:rPr>
          <w:rFonts w:hint="eastAsia" w:ascii="宋体" w:hAnsi="宋体" w:cs="宋体"/>
          <w:b/>
          <w:color w:val="000000" w:themeColor="text1"/>
          <w:sz w:val="44"/>
          <w:szCs w:val="44"/>
          <w:highlight w:val="none"/>
          <w14:textFill>
            <w14:solidFill>
              <w14:schemeClr w14:val="tx1"/>
            </w14:solidFill>
          </w14:textFill>
        </w:rPr>
        <w:t>中</w:t>
      </w:r>
      <w:r>
        <w:rPr>
          <w:rFonts w:hint="eastAsia" w:ascii="宋体" w:hAnsi="宋体" w:cs="宋体"/>
          <w:b/>
          <w:color w:val="000000" w:themeColor="text1"/>
          <w:sz w:val="44"/>
          <w:szCs w:val="44"/>
          <w:highlight w:val="none"/>
          <w:lang w:val="en-US" w:eastAsia="zh-CN"/>
          <w14:textFill>
            <w14:solidFill>
              <w14:schemeClr w14:val="tx1"/>
            </w14:solidFill>
          </w14:textFill>
        </w:rPr>
        <w:t>介机构选聘</w:t>
      </w:r>
      <w:bookmarkStart w:id="0" w:name="_Toc18566"/>
      <w:bookmarkStart w:id="1" w:name="_Toc2067"/>
      <w:bookmarkStart w:id="2" w:name="_Toc22483"/>
      <w:bookmarkStart w:id="3" w:name="_Toc4872"/>
      <w:bookmarkStart w:id="4" w:name="_Toc11111"/>
      <w:bookmarkStart w:id="5" w:name="_Toc2323"/>
      <w:bookmarkStart w:id="6" w:name="_Toc22029"/>
      <w:bookmarkStart w:id="7" w:name="_Toc26286"/>
      <w:bookmarkStart w:id="8" w:name="_Toc32553"/>
      <w:bookmarkStart w:id="9" w:name="_Toc14584"/>
      <w:bookmarkStart w:id="10" w:name="_Toc109212584"/>
      <w:bookmarkStart w:id="11" w:name="_Toc44141193"/>
      <w:bookmarkStart w:id="12" w:name="_Toc16393651"/>
      <w:bookmarkStart w:id="13" w:name="_Toc17186211"/>
      <w:r>
        <w:rPr>
          <w:rFonts w:hint="eastAsia" w:ascii="宋体" w:hAnsi="宋体" w:cs="宋体"/>
          <w:b/>
          <w:color w:val="000000" w:themeColor="text1"/>
          <w:sz w:val="44"/>
          <w:szCs w:val="44"/>
          <w:highlight w:val="none"/>
          <w:lang w:val="en-US" w:eastAsia="zh-CN"/>
          <w14:textFill>
            <w14:solidFill>
              <w14:schemeClr w14:val="tx1"/>
            </w14:solidFill>
          </w14:textFill>
        </w:rPr>
        <w:t>比选公告</w:t>
      </w:r>
      <w:bookmarkEnd w:id="0"/>
      <w:bookmarkEnd w:id="1"/>
      <w:bookmarkEnd w:id="2"/>
      <w:bookmarkEnd w:id="3"/>
      <w:bookmarkEnd w:id="4"/>
      <w:bookmarkEnd w:id="5"/>
      <w:bookmarkEnd w:id="6"/>
      <w:bookmarkEnd w:id="7"/>
      <w:bookmarkEnd w:id="8"/>
      <w:bookmarkEnd w:id="9"/>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川投燃气发电</w:t>
      </w:r>
      <w:r>
        <w:rPr>
          <w:rFonts w:hint="eastAsia" w:ascii="仿宋_GB2312" w:hAnsi="仿宋_GB2312" w:eastAsia="仿宋_GB2312" w:cs="仿宋_GB2312"/>
          <w:color w:val="000000" w:themeColor="text1"/>
          <w:sz w:val="28"/>
          <w:szCs w:val="28"/>
          <w:highlight w:val="none"/>
          <w14:textFill>
            <w14:solidFill>
              <w14:schemeClr w14:val="tx1"/>
            </w14:solidFill>
          </w14:textFill>
        </w:rPr>
        <w:t>有限责任公司（以下简称“川投</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气电</w:t>
      </w:r>
      <w:r>
        <w:rPr>
          <w:rFonts w:hint="eastAsia" w:ascii="仿宋_GB2312" w:hAnsi="仿宋_GB2312" w:eastAsia="仿宋_GB2312" w:cs="仿宋_GB2312"/>
          <w:color w:val="000000" w:themeColor="text1"/>
          <w:sz w:val="28"/>
          <w:szCs w:val="28"/>
          <w:highlight w:val="none"/>
          <w14:textFill>
            <w14:solidFill>
              <w14:schemeClr w14:val="tx1"/>
            </w14:solidFill>
          </w14:textFill>
        </w:rPr>
        <w:t>”或“比选人”）拟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开展四川达州燃气电站二期扩建项目水土保持方案编制工作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，根据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川投气电</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采购管理办法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》规定</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现</w:t>
      </w:r>
      <w:r>
        <w:rPr>
          <w:rFonts w:hint="eastAsia" w:ascii="仿宋_GB2312" w:hAnsi="仿宋_GB2312" w:eastAsia="仿宋_GB2312" w:cs="仿宋_GB2312"/>
          <w:color w:val="000000" w:themeColor="text1"/>
          <w:sz w:val="28"/>
          <w:szCs w:val="28"/>
          <w:highlight w:val="none"/>
          <w14:textFill>
            <w14:solidFill>
              <w14:schemeClr w14:val="tx1"/>
            </w14:solidFill>
          </w14:textFill>
        </w:rPr>
        <w:t>通过公开比选方式选聘中介机构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四川达州燃气电站二期扩建项目水土保持方案编制</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服务，欢迎符合资质条件的中介机构申请参加比选活动。</w:t>
      </w:r>
    </w:p>
    <w:p>
      <w:pPr>
        <w:spacing w:line="360" w:lineRule="auto"/>
        <w:ind w:left="0" w:leftChars="0" w:firstLine="840" w:firstLineChars="300"/>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委托的主要工作内容</w:t>
      </w:r>
    </w:p>
    <w:p>
      <w:pPr>
        <w:spacing w:line="360" w:lineRule="auto"/>
        <w:ind w:firstLine="490" w:firstLineChars="17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中华人民共和国水土保持法》、《四川省&lt;中华人民共和国水土保持法&gt;实施办法》、《中华人民共和国水土保持法实施条例》、《生产建设项目水土保持技术标准》（GB50433-2018）、《生产建设项目水土流失防治标准》（GB50434-2018）、《水土保持工程设计规范》（GB51018-2014）等法规、文件、标准相关要求编制四川达州燃气电站二期扩建工程项目水土保持方案，方案经四川省水利厅（组织）审查，并取得四川省水利厅关于项目水土保持方案的批复性文件。</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工期要求：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签订合同之日起50日历天内完成报告编制，项目纳规后40日历天内完成报告审查、</w:t>
      </w:r>
      <w:r>
        <w:rPr>
          <w:rFonts w:hint="eastAsia" w:ascii="仿宋_GB2312" w:hAnsi="仿宋_GB2312" w:eastAsia="仿宋_GB2312" w:cs="仿宋_GB2312"/>
          <w:color w:val="000000" w:themeColor="text1"/>
          <w:sz w:val="28"/>
          <w:szCs w:val="28"/>
          <w:highlight w:val="none"/>
          <w14:textFill>
            <w14:solidFill>
              <w14:schemeClr w14:val="tx1"/>
            </w14:solidFill>
          </w14:textFill>
        </w:rPr>
        <w:t>取得审查通过的书面文件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spacing w:line="360" w:lineRule="auto"/>
        <w:ind w:firstLine="840" w:firstLineChars="3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二、对比选申请人的资格要求</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xml:space="preserve">（一）比选申请人具有独立承担民事责任能力，在中华人民共和国境内依法注册的法人或其他组织，提供有效的营业执照(或事业法人登记证书)。 </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（二）在四川省境内拥有固定的办公场所和办公设施，具备健全的机构章程、管理制度、工作守则和质量管理体系。</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三</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近三年开展水土保持方案编制工作业绩总量不低于</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个(必须提供合同扫</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描件，合同扫描件应包括封面、签字页及能显示项目名称和内容部分，否则视同没提供该业绩)。</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（四）法律法规对合格比选申请人的其他要求、规定。</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（五）比选申请人合法经营、依法执业，遵守法律法规、职业道德和执业准则，有良好社会信誉，近三年提供的中介服务未因重大执业质量等问题受到省国资委通报。</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（六）法定代表人为同一人的两个及两个以上法人，母公</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司、全资子公司及控股公司，均不得同时参加本项目投标。</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（七）不接受联合体参选。</w:t>
      </w:r>
    </w:p>
    <w:p>
      <w:pPr>
        <w:spacing w:line="360" w:lineRule="auto"/>
        <w:ind w:firstLine="840" w:firstLineChars="3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80" w:firstLineChars="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rPr>
        <w:t>凡有意参加的申请人，</w:t>
      </w:r>
      <w:r>
        <w:rPr>
          <w:rFonts w:hint="eastAsia" w:ascii="仿宋_GB2312" w:hAnsi="仿宋_GB2312" w:eastAsia="仿宋_GB2312" w:cs="仿宋_GB2312"/>
          <w:sz w:val="28"/>
          <w:szCs w:val="28"/>
          <w:lang w:val="eu-ES"/>
        </w:rPr>
        <w:t>于</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 xml:space="preserve">2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24</w:t>
      </w:r>
      <w:r>
        <w:rPr>
          <w:rFonts w:hint="eastAsia" w:ascii="仿宋_GB2312" w:hAnsi="仿宋_GB2312" w:eastAsia="仿宋_GB2312" w:cs="仿宋_GB2312"/>
          <w:color w:val="auto"/>
          <w:sz w:val="28"/>
          <w:szCs w:val="28"/>
          <w:highlight w:val="none"/>
        </w:rPr>
        <w:t>日至</w:t>
      </w:r>
      <w:r>
        <w:rPr>
          <w:rFonts w:hint="eastAsia" w:ascii="仿宋_GB2312" w:hAnsi="仿宋_GB2312" w:eastAsia="仿宋_GB2312" w:cs="仿宋_GB2312"/>
          <w:color w:val="auto"/>
          <w:sz w:val="28"/>
          <w:szCs w:val="28"/>
          <w:highlight w:val="none"/>
          <w:lang w:eastAsia="zh-CN"/>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rPr>
        <w:t>，每日上午</w:t>
      </w:r>
      <w:r>
        <w:rPr>
          <w:rFonts w:hint="eastAsia" w:ascii="仿宋_GB2312" w:hAnsi="仿宋_GB2312" w:eastAsia="仿宋_GB2312" w:cs="仿宋_GB2312"/>
          <w:color w:val="auto"/>
          <w:sz w:val="28"/>
          <w:szCs w:val="28"/>
          <w:u w:val="none"/>
        </w:rPr>
        <w:t>9：00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12：00</w:t>
      </w:r>
      <w:r>
        <w:rPr>
          <w:rFonts w:hint="eastAsia" w:ascii="仿宋_GB2312" w:hAnsi="仿宋_GB2312" w:eastAsia="仿宋_GB2312" w:cs="仿宋_GB2312"/>
          <w:color w:val="auto"/>
          <w:sz w:val="28"/>
          <w:szCs w:val="28"/>
        </w:rPr>
        <w:t>时，下午</w:t>
      </w:r>
      <w:r>
        <w:rPr>
          <w:rFonts w:hint="eastAsia" w:ascii="仿宋_GB2312" w:hAnsi="仿宋_GB2312" w:eastAsia="仿宋_GB2312" w:cs="仿宋_GB2312"/>
          <w:color w:val="auto"/>
          <w:sz w:val="28"/>
          <w:szCs w:val="28"/>
          <w:u w:val="none"/>
        </w:rPr>
        <w:t>14：00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17：</w:t>
      </w:r>
      <w:r>
        <w:rPr>
          <w:rFonts w:hint="eastAsia" w:ascii="仿宋_GB2312" w:hAnsi="仿宋_GB2312" w:eastAsia="仿宋_GB2312" w:cs="仿宋_GB2312"/>
          <w:color w:val="auto"/>
          <w:sz w:val="28"/>
          <w:szCs w:val="28"/>
          <w:u w:val="none"/>
          <w:lang w:val="en-US" w:eastAsia="zh-CN"/>
        </w:rPr>
        <w:t>0</w:t>
      </w:r>
      <w:r>
        <w:rPr>
          <w:rFonts w:hint="eastAsia" w:ascii="仿宋_GB2312" w:hAnsi="仿宋_GB2312" w:eastAsia="仿宋_GB2312" w:cs="仿宋_GB2312"/>
          <w:color w:val="auto"/>
          <w:sz w:val="28"/>
          <w:szCs w:val="28"/>
          <w:u w:val="none"/>
        </w:rPr>
        <w:t>0</w:t>
      </w:r>
      <w:r>
        <w:rPr>
          <w:rFonts w:hint="eastAsia" w:ascii="仿宋_GB2312" w:hAnsi="仿宋_GB2312" w:eastAsia="仿宋_GB2312" w:cs="仿宋_GB2312"/>
          <w:color w:val="auto"/>
          <w:sz w:val="28"/>
          <w:szCs w:val="28"/>
        </w:rPr>
        <w:t>时（北京时间，下同）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按比选文件要求提交的报名材料发送至比选人指定邮箱</w:t>
      </w:r>
      <w:r>
        <w:rPr>
          <w:rFonts w:hint="eastAsia" w:ascii="仿宋_GB2312" w:hAnsi="仿宋_GB2312" w:eastAsia="仿宋_GB2312" w:cs="仿宋_GB2312"/>
          <w:color w:val="auto"/>
          <w:sz w:val="28"/>
          <w:szCs w:val="28"/>
        </w:rPr>
        <w:t>获取比选文件</w:t>
      </w:r>
      <w:r>
        <w:rPr>
          <w:rFonts w:hint="eastAsia" w:ascii="仿宋_GB2312" w:hAnsi="仿宋_GB2312" w:eastAsia="仿宋_GB2312" w:cs="仿宋_GB2312"/>
          <w:sz w:val="28"/>
          <w:szCs w:val="28"/>
          <w:lang w:val="en-US" w:eastAsia="zh-CN"/>
        </w:rPr>
        <w:t>。</w:t>
      </w:r>
    </w:p>
    <w:p>
      <w:pPr>
        <w:spacing w:line="360" w:lineRule="auto"/>
        <w:ind w:firstLine="43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发布公告的媒介：本次比选公告在</w:t>
      </w:r>
      <w:r>
        <w:rPr>
          <w:rFonts w:hint="eastAsia" w:ascii="仿宋_GB2312" w:hAnsi="仿宋_GB2312" w:eastAsia="仿宋_GB2312" w:cs="仿宋_GB2312"/>
          <w:sz w:val="28"/>
          <w:szCs w:val="28"/>
          <w:lang w:eastAsia="zh-CN"/>
        </w:rPr>
        <w:t>川投</w:t>
      </w:r>
      <w:r>
        <w:rPr>
          <w:rFonts w:hint="eastAsia" w:ascii="仿宋_GB2312" w:hAnsi="仿宋_GB2312" w:eastAsia="仿宋_GB2312" w:cs="仿宋_GB2312"/>
          <w:sz w:val="28"/>
          <w:szCs w:val="28"/>
          <w:lang w:val="en-US" w:eastAsia="zh-CN"/>
        </w:rPr>
        <w:t>集团</w:t>
      </w:r>
      <w:r>
        <w:rPr>
          <w:rFonts w:hint="eastAsia" w:ascii="仿宋_GB2312" w:hAnsi="仿宋_GB2312" w:eastAsia="仿宋_GB2312" w:cs="仿宋_GB2312"/>
          <w:sz w:val="28"/>
          <w:szCs w:val="28"/>
        </w:rPr>
        <w:t>外网（</w:t>
      </w:r>
      <w:bookmarkStart w:id="14" w:name="_GoBack"/>
      <w:bookmarkEnd w:id="14"/>
      <w:r>
        <w:rPr>
          <w:rFonts w:hint="eastAsia" w:ascii="仿宋_GB2312" w:hAnsi="仿宋_GB2312" w:eastAsia="仿宋_GB2312" w:cs="仿宋_GB2312"/>
          <w:sz w:val="28"/>
          <w:szCs w:val="28"/>
        </w:rPr>
        <w:t>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"http://www.invest.com."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http://www.invest.com.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cn/）</w:t>
      </w:r>
      <w:r>
        <w:rPr>
          <w:rFonts w:hint="eastAsia" w:ascii="仿宋_GB2312" w:hAnsi="仿宋_GB2312" w:eastAsia="仿宋_GB2312" w:cs="仿宋_GB2312"/>
          <w:sz w:val="28"/>
          <w:szCs w:val="28"/>
          <w:lang w:val="en-US" w:eastAsia="zh-CN"/>
        </w:rPr>
        <w:t>和川投气电外网（https://ctqd.invest.com.cn/）</w:t>
      </w:r>
      <w:r>
        <w:rPr>
          <w:rFonts w:hint="eastAsia" w:ascii="仿宋_GB2312" w:hAnsi="仿宋_GB2312" w:eastAsia="仿宋_GB2312" w:cs="仿宋_GB2312"/>
          <w:sz w:val="28"/>
          <w:szCs w:val="28"/>
        </w:rPr>
        <w:t>上发布。</w:t>
      </w:r>
    </w:p>
    <w:p>
      <w:pPr>
        <w:spacing w:line="360" w:lineRule="auto"/>
        <w:ind w:left="479" w:leftChars="228"/>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报名需提交的材料</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（一）营业执照副本</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原件、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加盖鲜章</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的复印件</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widowControl/>
        <w:spacing w:line="240" w:lineRule="auto"/>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单位介绍信原件，经办人身份证原件、</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留加盖鲜章的复印件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五、递交比选申请文件截止时间及地点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比选申请文件的递交截止时间为20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时，比选申请文件必须在此规定时间之前专人</w:t>
      </w:r>
      <w:r>
        <w:rPr>
          <w:rFonts w:hint="eastAsia" w:ascii="仿宋_GB2312" w:hAnsi="仿宋_GB2312" w:eastAsia="仿宋_GB2312" w:cs="仿宋_GB2312"/>
          <w:sz w:val="28"/>
          <w:szCs w:val="28"/>
          <w:lang w:val="en-US" w:eastAsia="zh-CN"/>
        </w:rPr>
        <w:t>或快递</w:t>
      </w:r>
      <w:r>
        <w:rPr>
          <w:rFonts w:hint="eastAsia" w:ascii="仿宋_GB2312" w:hAnsi="仿宋_GB2312" w:eastAsia="仿宋_GB2312" w:cs="仿宋_GB2312"/>
          <w:sz w:val="28"/>
          <w:szCs w:val="28"/>
        </w:rPr>
        <w:t>送达</w:t>
      </w:r>
      <w:r>
        <w:rPr>
          <w:rFonts w:hint="eastAsia" w:ascii="仿宋_GB2312" w:hAnsi="仿宋_GB2312" w:eastAsia="仿宋_GB2312" w:cs="仿宋_GB2312"/>
          <w:sz w:val="28"/>
          <w:szCs w:val="28"/>
          <w:lang w:val="en-US" w:eastAsia="zh-CN"/>
        </w:rPr>
        <w:t>川投气电计划营销部办公室（快递以送达时间为准）</w:t>
      </w:r>
      <w:r>
        <w:rPr>
          <w:rFonts w:hint="eastAsia" w:ascii="仿宋_GB2312" w:hAnsi="仿宋_GB2312" w:eastAsia="仿宋_GB2312" w:cs="仿宋_GB2312"/>
          <w:sz w:val="28"/>
          <w:szCs w:val="28"/>
        </w:rPr>
        <w:t>。比选申请文件</w:t>
      </w:r>
      <w:r>
        <w:rPr>
          <w:rFonts w:hint="eastAsia" w:ascii="仿宋_GB2312" w:hAnsi="仿宋_GB2312" w:eastAsia="仿宋_GB2312" w:cs="仿宋_GB2312"/>
          <w:b/>
          <w:bCs/>
          <w:sz w:val="28"/>
          <w:szCs w:val="28"/>
          <w:u w:val="single"/>
          <w:lang w:val="en-US" w:eastAsia="zh-CN"/>
        </w:rPr>
        <w:t>正本一套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副本一套，</w:t>
      </w:r>
      <w:r>
        <w:rPr>
          <w:rFonts w:hint="eastAsia" w:ascii="仿宋_GB2312" w:hAnsi="仿宋_GB2312" w:eastAsia="仿宋_GB2312" w:cs="仿宋_GB2312"/>
          <w:sz w:val="28"/>
          <w:szCs w:val="28"/>
        </w:rPr>
        <w:t>电子文档（</w:t>
      </w:r>
      <w:r>
        <w:rPr>
          <w:rFonts w:hint="eastAsia" w:ascii="仿宋_GB2312" w:hAnsi="仿宋_GB2312" w:eastAsia="仿宋_GB2312" w:cs="仿宋_GB2312"/>
          <w:sz w:val="28"/>
          <w:szCs w:val="28"/>
          <w:lang w:val="en-US" w:eastAsia="zh-CN"/>
        </w:rPr>
        <w:t>盖章的扫描件、</w:t>
      </w:r>
      <w:r>
        <w:rPr>
          <w:rFonts w:hint="eastAsia" w:ascii="仿宋_GB2312" w:hAnsi="仿宋_GB2312" w:eastAsia="仿宋_GB2312" w:cs="仿宋_GB2312"/>
          <w:sz w:val="28"/>
          <w:szCs w:val="28"/>
        </w:rPr>
        <w:t>限U盘）1份。迟到的比选申请文件、未按照要求密封的比选申请文件，比选人予以拒收。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比选人定于北京时间20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时在</w:t>
      </w:r>
      <w:r>
        <w:rPr>
          <w:rFonts w:hint="eastAsia" w:ascii="仿宋_GB2312" w:hAnsi="仿宋_GB2312" w:eastAsia="仿宋_GB2312" w:cs="仿宋_GB2312"/>
          <w:sz w:val="28"/>
          <w:szCs w:val="28"/>
          <w:lang w:val="en-US" w:eastAsia="zh-CN"/>
        </w:rPr>
        <w:t>川投气电办公楼4楼会议室</w:t>
      </w:r>
      <w:r>
        <w:rPr>
          <w:rFonts w:hint="eastAsia" w:ascii="仿宋_GB2312" w:hAnsi="仿宋_GB2312" w:eastAsia="仿宋_GB2312" w:cs="仿宋_GB2312"/>
          <w:sz w:val="28"/>
          <w:szCs w:val="28"/>
        </w:rPr>
        <w:t>举行比选申请文件开启仪式，比选人邀请已递交比选申请文件的</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到现场监督</w:t>
      </w:r>
      <w:r>
        <w:rPr>
          <w:rFonts w:hint="eastAsia" w:ascii="仿宋_GB2312" w:hAnsi="仿宋_GB2312" w:eastAsia="仿宋_GB2312" w:cs="仿宋_GB2312"/>
          <w:sz w:val="28"/>
          <w:szCs w:val="28"/>
          <w:lang w:val="en-US" w:eastAsia="zh-CN"/>
        </w:rPr>
        <w:t>（不要求一定到场）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到场的比选申请人</w:t>
      </w:r>
      <w:r>
        <w:rPr>
          <w:rFonts w:hint="eastAsia" w:ascii="仿宋_GB2312" w:hAnsi="仿宋_GB2312" w:eastAsia="仿宋_GB2312" w:cs="仿宋_GB2312"/>
          <w:sz w:val="28"/>
          <w:szCs w:val="28"/>
        </w:rPr>
        <w:t>法定代表人或授权代理人应当对本单位递交的比选申请文件开启情况签字确认。</w:t>
      </w:r>
    </w:p>
    <w:p>
      <w:pPr>
        <w:spacing w:line="360" w:lineRule="auto"/>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六、联系方式</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比 选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四川川投燃气发电有限责任公司</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地    址：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四川省达州市高新区斌郎街道桥坝社区7组川投气电</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邮政编码： 610015             </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联 系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何亮   </w:t>
      </w:r>
    </w:p>
    <w:p>
      <w:pPr>
        <w:spacing w:line="360" w:lineRule="auto"/>
        <w:ind w:right="0"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联系电话：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0818-3331165</w:t>
      </w:r>
    </w:p>
    <w:p>
      <w:pPr>
        <w:spacing w:line="360" w:lineRule="auto"/>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邮    箱： HL080117@sina.cn</w:t>
      </w:r>
    </w:p>
    <w:p>
      <w:pPr>
        <w:spacing w:line="360" w:lineRule="auto"/>
        <w:ind w:right="480" w:firstLine="6580" w:firstLineChars="235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right="480" w:firstLine="6580" w:firstLineChars="235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right="480" w:firstLine="6860" w:firstLineChars="24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bookmarkEnd w:id="10"/>
      <w:bookmarkEnd w:id="11"/>
      <w:bookmarkEnd w:id="12"/>
      <w:bookmarkEnd w:id="13"/>
    </w:p>
    <w:sectPr>
      <w:footerReference r:id="rId5" w:type="first"/>
      <w:headerReference r:id="rId3" w:type="default"/>
      <w:footerReference r:id="rId4"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16"/>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r>
      <w:rPr>
        <w:rStyle w:val="33"/>
        <w:rFonts w:hint="eastAsia"/>
        <w:i/>
        <w:iCs/>
        <w:lang w:val="en-US"/>
      </w:rPr>
      <w:t>四川川投燃气发电有限责任公司服务中介机构</w:t>
    </w:r>
    <w:r>
      <w:rPr>
        <w:rStyle w:val="33"/>
        <w:rFonts w:hint="eastAsia"/>
        <w:i/>
        <w:iCs/>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1192"/>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24F2E98"/>
    <w:rsid w:val="02ED3835"/>
    <w:rsid w:val="03157439"/>
    <w:rsid w:val="03901E6B"/>
    <w:rsid w:val="04140412"/>
    <w:rsid w:val="04256747"/>
    <w:rsid w:val="043D00C3"/>
    <w:rsid w:val="045529D7"/>
    <w:rsid w:val="055F12F0"/>
    <w:rsid w:val="058C7D7A"/>
    <w:rsid w:val="058D031D"/>
    <w:rsid w:val="079056EE"/>
    <w:rsid w:val="07E10137"/>
    <w:rsid w:val="080547B3"/>
    <w:rsid w:val="08D11ADB"/>
    <w:rsid w:val="0B2E3825"/>
    <w:rsid w:val="0BAC175F"/>
    <w:rsid w:val="0BCF2624"/>
    <w:rsid w:val="0C140E13"/>
    <w:rsid w:val="0C16219A"/>
    <w:rsid w:val="0C460E45"/>
    <w:rsid w:val="0C9845A1"/>
    <w:rsid w:val="0D0E5F9A"/>
    <w:rsid w:val="0D6F4EAB"/>
    <w:rsid w:val="0DA77B9E"/>
    <w:rsid w:val="0DB13571"/>
    <w:rsid w:val="0E9031D4"/>
    <w:rsid w:val="0EDE1889"/>
    <w:rsid w:val="0F0C3FB1"/>
    <w:rsid w:val="11321AAA"/>
    <w:rsid w:val="11DD74D1"/>
    <w:rsid w:val="11F3312B"/>
    <w:rsid w:val="125705DE"/>
    <w:rsid w:val="127A12BB"/>
    <w:rsid w:val="12BA71BB"/>
    <w:rsid w:val="135F3DE4"/>
    <w:rsid w:val="13AD65DA"/>
    <w:rsid w:val="13E933CC"/>
    <w:rsid w:val="162D4D65"/>
    <w:rsid w:val="16CC050C"/>
    <w:rsid w:val="18872067"/>
    <w:rsid w:val="18D857B9"/>
    <w:rsid w:val="19C45E94"/>
    <w:rsid w:val="1A1A2B35"/>
    <w:rsid w:val="1A5C64B7"/>
    <w:rsid w:val="1B425122"/>
    <w:rsid w:val="1BBB232B"/>
    <w:rsid w:val="1CD25C18"/>
    <w:rsid w:val="1D10197E"/>
    <w:rsid w:val="1E9D07E5"/>
    <w:rsid w:val="1EFF5D4C"/>
    <w:rsid w:val="1F6F377F"/>
    <w:rsid w:val="1F923BFD"/>
    <w:rsid w:val="2033078F"/>
    <w:rsid w:val="206D4353"/>
    <w:rsid w:val="20910B2A"/>
    <w:rsid w:val="20BC33F6"/>
    <w:rsid w:val="21342902"/>
    <w:rsid w:val="213974CB"/>
    <w:rsid w:val="232F6FFA"/>
    <w:rsid w:val="25C65B8A"/>
    <w:rsid w:val="25EE1D9F"/>
    <w:rsid w:val="26021C2E"/>
    <w:rsid w:val="265E516F"/>
    <w:rsid w:val="268B7FCE"/>
    <w:rsid w:val="26E74096"/>
    <w:rsid w:val="27536378"/>
    <w:rsid w:val="27EE2EA6"/>
    <w:rsid w:val="284745D9"/>
    <w:rsid w:val="28E12704"/>
    <w:rsid w:val="2A271414"/>
    <w:rsid w:val="2A513BC7"/>
    <w:rsid w:val="2B14035D"/>
    <w:rsid w:val="2BFE15C4"/>
    <w:rsid w:val="2D3F6E3B"/>
    <w:rsid w:val="2D462CA0"/>
    <w:rsid w:val="2D6D2D83"/>
    <w:rsid w:val="2D783497"/>
    <w:rsid w:val="2E216D05"/>
    <w:rsid w:val="2E6933CE"/>
    <w:rsid w:val="2EE352D0"/>
    <w:rsid w:val="2F211BFD"/>
    <w:rsid w:val="2FE145B7"/>
    <w:rsid w:val="2FEF318F"/>
    <w:rsid w:val="30123539"/>
    <w:rsid w:val="30A47F57"/>
    <w:rsid w:val="30D22A2D"/>
    <w:rsid w:val="32A5467B"/>
    <w:rsid w:val="33760739"/>
    <w:rsid w:val="34E431AE"/>
    <w:rsid w:val="35C07740"/>
    <w:rsid w:val="36417B2B"/>
    <w:rsid w:val="36815134"/>
    <w:rsid w:val="379C3D2F"/>
    <w:rsid w:val="38203677"/>
    <w:rsid w:val="38A61305"/>
    <w:rsid w:val="38F000E1"/>
    <w:rsid w:val="39417360"/>
    <w:rsid w:val="397856D5"/>
    <w:rsid w:val="39AE210B"/>
    <w:rsid w:val="3A3551A0"/>
    <w:rsid w:val="3AA3630F"/>
    <w:rsid w:val="3AC828EE"/>
    <w:rsid w:val="3AD0257E"/>
    <w:rsid w:val="3BAF729B"/>
    <w:rsid w:val="3BDF5C1C"/>
    <w:rsid w:val="3D7259AA"/>
    <w:rsid w:val="3D8E2E15"/>
    <w:rsid w:val="3DC82246"/>
    <w:rsid w:val="3E810495"/>
    <w:rsid w:val="3F584D48"/>
    <w:rsid w:val="3FEF0E6D"/>
    <w:rsid w:val="40423E0D"/>
    <w:rsid w:val="40723B19"/>
    <w:rsid w:val="407B0784"/>
    <w:rsid w:val="40900185"/>
    <w:rsid w:val="41332230"/>
    <w:rsid w:val="42D2266A"/>
    <w:rsid w:val="43810ED4"/>
    <w:rsid w:val="43990456"/>
    <w:rsid w:val="43D93664"/>
    <w:rsid w:val="44B2227B"/>
    <w:rsid w:val="44E853C8"/>
    <w:rsid w:val="451417E6"/>
    <w:rsid w:val="455E46E6"/>
    <w:rsid w:val="45930418"/>
    <w:rsid w:val="45D33280"/>
    <w:rsid w:val="46265D4D"/>
    <w:rsid w:val="462E2B59"/>
    <w:rsid w:val="471F331D"/>
    <w:rsid w:val="47557DAA"/>
    <w:rsid w:val="477675B9"/>
    <w:rsid w:val="487A5A0B"/>
    <w:rsid w:val="48F7039F"/>
    <w:rsid w:val="490E7F43"/>
    <w:rsid w:val="49104CED"/>
    <w:rsid w:val="4B6A1065"/>
    <w:rsid w:val="4B833463"/>
    <w:rsid w:val="4CB80D8C"/>
    <w:rsid w:val="4D6E7DA6"/>
    <w:rsid w:val="4DFD49F8"/>
    <w:rsid w:val="50CF0BA6"/>
    <w:rsid w:val="51176FCB"/>
    <w:rsid w:val="51622C52"/>
    <w:rsid w:val="529D0854"/>
    <w:rsid w:val="52C1172B"/>
    <w:rsid w:val="52F6434D"/>
    <w:rsid w:val="54A4514B"/>
    <w:rsid w:val="55130E86"/>
    <w:rsid w:val="58426DC2"/>
    <w:rsid w:val="59164E85"/>
    <w:rsid w:val="591B2573"/>
    <w:rsid w:val="59922827"/>
    <w:rsid w:val="5AB31E1D"/>
    <w:rsid w:val="5AC61BE2"/>
    <w:rsid w:val="5AD22DC7"/>
    <w:rsid w:val="5AE577FC"/>
    <w:rsid w:val="5C0A469A"/>
    <w:rsid w:val="5C8D38EE"/>
    <w:rsid w:val="5DB22261"/>
    <w:rsid w:val="5DB75198"/>
    <w:rsid w:val="5E04288D"/>
    <w:rsid w:val="5F4D2E13"/>
    <w:rsid w:val="61794A29"/>
    <w:rsid w:val="62FB7E42"/>
    <w:rsid w:val="64D114A6"/>
    <w:rsid w:val="64EE397F"/>
    <w:rsid w:val="653D492A"/>
    <w:rsid w:val="66007C7E"/>
    <w:rsid w:val="6610705C"/>
    <w:rsid w:val="67064606"/>
    <w:rsid w:val="682206CD"/>
    <w:rsid w:val="689E0118"/>
    <w:rsid w:val="68AC7CA1"/>
    <w:rsid w:val="69614C75"/>
    <w:rsid w:val="69E75D04"/>
    <w:rsid w:val="6B8A0897"/>
    <w:rsid w:val="6BB40038"/>
    <w:rsid w:val="6BC7023D"/>
    <w:rsid w:val="6BD41113"/>
    <w:rsid w:val="6BE72E74"/>
    <w:rsid w:val="6D9401F8"/>
    <w:rsid w:val="6F87133A"/>
    <w:rsid w:val="708D252F"/>
    <w:rsid w:val="729437C7"/>
    <w:rsid w:val="734630C6"/>
    <w:rsid w:val="73DB4E45"/>
    <w:rsid w:val="74504EFB"/>
    <w:rsid w:val="745A7935"/>
    <w:rsid w:val="747F4671"/>
    <w:rsid w:val="74CE71D6"/>
    <w:rsid w:val="765C0762"/>
    <w:rsid w:val="76CD6E2F"/>
    <w:rsid w:val="77082550"/>
    <w:rsid w:val="774303C5"/>
    <w:rsid w:val="78186074"/>
    <w:rsid w:val="79795A9E"/>
    <w:rsid w:val="7A104264"/>
    <w:rsid w:val="7A155D04"/>
    <w:rsid w:val="7A377995"/>
    <w:rsid w:val="7A8471F1"/>
    <w:rsid w:val="7B390EA3"/>
    <w:rsid w:val="7B4E5D0C"/>
    <w:rsid w:val="7BA47B05"/>
    <w:rsid w:val="7DD27039"/>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annotation text"/>
    <w:basedOn w:val="1"/>
    <w:link w:val="35"/>
    <w:semiHidden/>
    <w:qFormat/>
    <w:uiPriority w:val="99"/>
    <w:pPr>
      <w:jc w:val="left"/>
    </w:pPr>
  </w:style>
  <w:style w:type="paragraph" w:styleId="10">
    <w:name w:val="Salutation"/>
    <w:basedOn w:val="1"/>
    <w:next w:val="1"/>
    <w:qFormat/>
    <w:uiPriority w:val="0"/>
    <w:rPr>
      <w:rFonts w:ascii="ˎ̥" w:hAnsi="ˎ̥" w:cs="宋体"/>
      <w:kern w:val="0"/>
      <w:sz w:val="28"/>
      <w:szCs w:val="28"/>
    </w:r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toc 3"/>
    <w:basedOn w:val="1"/>
    <w:next w:val="1"/>
    <w:qFormat/>
    <w:uiPriority w:val="0"/>
    <w:pPr>
      <w:ind w:left="840" w:leftChars="400"/>
    </w:pPr>
  </w:style>
  <w:style w:type="paragraph" w:styleId="13">
    <w:name w:val="Plain Text"/>
    <w:basedOn w:val="1"/>
    <w:link w:val="32"/>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5"/>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3"/>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9"/>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6"/>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9</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2021-06-08T01:01:00Z</cp:lastPrinted>
  <dcterms:modified xsi:type="dcterms:W3CDTF">2022-04-24T02:26:06Z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2061EF2844AE4938AA4FB452280F2A38</vt:lpwstr>
  </property>
</Properties>
</file>