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activeX/activeX3.bin" ContentType="application/vnd.ms-office.activeX"/>
  <Override PartName="/word/activeX/activeX3.xml" ContentType="application/vnd.ms-office.activeX+xml"/>
  <Override PartName="/word/activeX/activeX4.bin" ContentType="application/vnd.ms-office.activeX"/>
  <Override PartName="/word/activeX/activeX4.xml" ContentType="application/vnd.ms-office.activeX+xml"/>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activeX7.bin" ContentType="application/vnd.ms-office.activeX"/>
  <Override PartName="/word/activeX/activeX7.xml" ContentType="application/vnd.ms-office.activeX+xml"/>
  <Override PartName="/word/activeX/activeX8.bin" ContentType="application/vnd.ms-office.activeX"/>
  <Override PartName="/word/activeX/activeX8.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宋体" w:hAnsi="宋体"/>
          <w:b/>
          <w:sz w:val="28"/>
          <w:szCs w:val="28"/>
          <w:lang w:val="en-US" w:eastAsia="zh-CN"/>
        </w:rPr>
      </w:pPr>
      <w:bookmarkStart w:id="0" w:name="_Toc469997052"/>
      <w:bookmarkStart w:id="1" w:name="_Toc466039575"/>
      <w:r>
        <w:rPr>
          <w:sz w:val="28"/>
        </w:rPr>
        <w:pict>
          <v:shape id="SecSignControl7" o:spid="_x0000_s1026" o:spt="201" alt="" type="#_x0000_t201" style="position:absolute;left:0pt;margin-left:259.7pt;margin-top:434.8pt;height:21pt;width:102pt;mso-position-horizontal-relative:page;mso-position-vertical-relative:page;z-index:251666432;mso-width-relative:page;mso-height-relative:page;" o:ole="t" filled="f" o:preferrelative="t" stroked="f" coordsize="21600,21600">
            <v:path/>
            <v:fill on="f" focussize="0,0"/>
            <v:stroke on="f"/>
            <v:imagedata r:id="rId7" o:title=""/>
            <o:lock v:ext="edit" aspectratio="f"/>
            <w10:anchorlock/>
          </v:shape>
          <w:control r:id="rId6" w:name="SecSignControl7" w:shapeid="SecSignControl7"/>
        </w:pict>
      </w:r>
      <w:r>
        <w:rPr>
          <w:sz w:val="28"/>
        </w:rPr>
        <w:pict>
          <v:shape id="SecSignControl4" o:spid="_x0000_s1027" o:spt="201" alt="" type="#_x0000_t201" style="position:absolute;left:0pt;margin-left:244.7pt;margin-top:230.8pt;height:21pt;width:50.25pt;mso-position-horizontal-relative:page;mso-position-vertical-relative:page;z-index:251663360;mso-width-relative:page;mso-height-relative:page;" o:ole="t" filled="f" o:preferrelative="t" stroked="f" coordsize="21600,21600">
            <v:path/>
            <v:fill on="f" focussize="0,0"/>
            <v:stroke on="f"/>
            <v:imagedata r:id="rId9" o:title=""/>
            <o:lock v:ext="edit" aspectratio="f"/>
            <w10:anchorlock/>
          </v:shape>
          <w:control r:id="rId8" w:name="SecSignControl4" w:shapeid="SecSignControl4"/>
        </w:pict>
      </w:r>
      <w:r>
        <w:rPr>
          <w:rFonts w:hint="eastAsia" w:ascii="宋体" w:hAnsi="宋体"/>
          <w:b/>
          <w:sz w:val="28"/>
          <w:szCs w:val="28"/>
          <w:lang w:val="en-US" w:eastAsia="zh-CN"/>
        </w:rPr>
        <w:t>技术规范/技术条件书审批单</w:t>
      </w:r>
    </w:p>
    <w:p>
      <w:pPr>
        <w:bidi w:val="0"/>
        <w:jc w:val="right"/>
        <w:rPr>
          <w:rFonts w:hint="default" w:ascii="宋体" w:hAnsi="宋体" w:eastAsia="宋体"/>
          <w:b/>
          <w:sz w:val="36"/>
          <w:szCs w:val="36"/>
          <w:lang w:val="en-US" w:eastAsia="zh-CN"/>
        </w:rPr>
      </w:pPr>
      <w:r>
        <w:rPr>
          <w:rFonts w:hint="eastAsia" w:ascii="宋体" w:hAnsi="宋体"/>
          <w:b/>
          <w:sz w:val="36"/>
          <w:szCs w:val="36"/>
          <w:lang w:val="en-US" w:eastAsia="zh-CN"/>
        </w:rPr>
        <w:t xml:space="preserve"> </w:t>
      </w:r>
      <w:r>
        <w:rPr>
          <w:rFonts w:hint="eastAsia" w:ascii="宋体" w:hAnsi="宋体"/>
          <w:b/>
          <w:sz w:val="24"/>
          <w:szCs w:val="24"/>
          <w:lang w:val="en-US" w:eastAsia="zh-CN"/>
        </w:rPr>
        <w:t xml:space="preserve"> 2022 </w:t>
      </w:r>
      <w:r>
        <w:rPr>
          <w:rFonts w:hint="eastAsia" w:ascii="宋体" w:hAnsi="宋体"/>
          <w:b w:val="0"/>
          <w:bCs/>
          <w:sz w:val="24"/>
          <w:szCs w:val="24"/>
          <w:lang w:val="en-US" w:eastAsia="zh-CN"/>
        </w:rPr>
        <w:t>年 12 月 07 日</w:t>
      </w:r>
      <w:r>
        <w:rPr>
          <w:rFonts w:hint="eastAsia" w:ascii="宋体" w:hAnsi="宋体"/>
          <w:b w:val="0"/>
          <w:bCs/>
          <w:sz w:val="28"/>
          <w:szCs w:val="28"/>
          <w:lang w:val="en-US" w:eastAsia="zh-CN"/>
        </w:rPr>
        <w:t xml:space="preserve">  </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2631"/>
        <w:gridCol w:w="1678"/>
        <w:gridCol w:w="2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1785" w:type="dxa"/>
            <w:noWrap w:val="0"/>
            <w:vAlign w:val="center"/>
          </w:tcPr>
          <w:p>
            <w:pPr>
              <w:spacing w:line="360" w:lineRule="auto"/>
              <w:jc w:val="center"/>
              <w:rPr>
                <w:rFonts w:hint="eastAsia" w:ascii="宋体" w:hAnsi="宋体"/>
                <w:sz w:val="28"/>
                <w:szCs w:val="28"/>
              </w:rPr>
            </w:pPr>
            <w:r>
              <w:rPr>
                <w:rFonts w:hint="eastAsia" w:ascii="宋体" w:hAnsi="宋体"/>
                <w:sz w:val="28"/>
                <w:szCs w:val="28"/>
              </w:rPr>
              <w:t>名</w:t>
            </w:r>
            <w:r>
              <w:rPr>
                <w:rFonts w:hint="eastAsia" w:ascii="宋体" w:hAnsi="宋体"/>
                <w:sz w:val="28"/>
                <w:szCs w:val="28"/>
                <w:lang w:val="en-US" w:eastAsia="zh-CN"/>
              </w:rPr>
              <w:t xml:space="preserve">    </w:t>
            </w:r>
            <w:r>
              <w:rPr>
                <w:rFonts w:hint="eastAsia" w:ascii="宋体" w:hAnsi="宋体"/>
                <w:sz w:val="28"/>
                <w:szCs w:val="28"/>
              </w:rPr>
              <w:t>称</w:t>
            </w:r>
          </w:p>
        </w:tc>
        <w:tc>
          <w:tcPr>
            <w:tcW w:w="6882" w:type="dxa"/>
            <w:gridSpan w:val="3"/>
            <w:noWrap w:val="0"/>
            <w:vAlign w:val="center"/>
          </w:tcPr>
          <w:p>
            <w:pPr>
              <w:spacing w:line="360" w:lineRule="auto"/>
              <w:jc w:val="center"/>
              <w:rPr>
                <w:rFonts w:hint="default" w:ascii="宋体" w:hAnsi="宋体" w:eastAsia="宋体"/>
                <w:sz w:val="28"/>
                <w:szCs w:val="28"/>
                <w:lang w:val="en-US" w:eastAsia="zh-CN"/>
              </w:rPr>
            </w:pPr>
            <w:r>
              <w:rPr>
                <w:rFonts w:hint="default" w:ascii="宋体" w:hAnsi="宋体" w:eastAsia="宋体"/>
                <w:sz w:val="28"/>
                <w:szCs w:val="28"/>
                <w:lang w:val="en-US" w:eastAsia="zh-CN"/>
              </w:rPr>
              <w:t>2023年暖通系统冷水机组保养技术规范书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1785" w:type="dxa"/>
            <w:noWrap w:val="0"/>
            <w:vAlign w:val="center"/>
          </w:tcPr>
          <w:p>
            <w:pPr>
              <w:spacing w:line="360" w:lineRule="auto"/>
              <w:jc w:val="center"/>
              <w:rPr>
                <w:rFonts w:hint="default" w:ascii="宋体" w:hAnsi="宋体" w:eastAsia="宋体"/>
                <w:sz w:val="28"/>
                <w:szCs w:val="28"/>
                <w:lang w:val="en-US" w:eastAsia="zh-CN"/>
              </w:rPr>
            </w:pPr>
            <w:r>
              <w:rPr>
                <w:rFonts w:hint="eastAsia" w:ascii="宋体" w:hAnsi="宋体" w:cs="宋体"/>
                <w:kern w:val="0"/>
                <w:sz w:val="28"/>
                <w:szCs w:val="28"/>
                <w:lang w:val="en-US" w:eastAsia="zh-CN"/>
              </w:rPr>
              <w:t>主办部门</w:t>
            </w:r>
          </w:p>
        </w:tc>
        <w:tc>
          <w:tcPr>
            <w:tcW w:w="2631" w:type="dxa"/>
            <w:noWrap w:val="0"/>
            <w:vAlign w:val="center"/>
          </w:tcPr>
          <w:p>
            <w:pPr>
              <w:spacing w:line="360" w:lineRule="auto"/>
              <w:jc w:val="center"/>
              <w:rPr>
                <w:rFonts w:hint="eastAsia" w:ascii="宋体" w:hAnsi="宋体" w:eastAsia="宋体" w:cs="Times New Roman"/>
                <w:kern w:val="2"/>
                <w:sz w:val="28"/>
                <w:szCs w:val="28"/>
                <w:lang w:val="en-US" w:eastAsia="zh-CN" w:bidi="ar-SA"/>
              </w:rPr>
            </w:pPr>
            <w:r>
              <w:rPr>
                <w:rFonts w:hint="eastAsia" w:ascii="宋体" w:hAnsi="宋体" w:cs="Times New Roman"/>
                <w:kern w:val="2"/>
                <w:sz w:val="28"/>
                <w:szCs w:val="28"/>
                <w:lang w:val="en-US" w:eastAsia="zh-CN" w:bidi="ar-SA"/>
              </w:rPr>
              <w:t>设备管理部</w:t>
            </w:r>
          </w:p>
        </w:tc>
        <w:tc>
          <w:tcPr>
            <w:tcW w:w="1678" w:type="dxa"/>
            <w:noWrap w:val="0"/>
            <w:vAlign w:val="center"/>
          </w:tcPr>
          <w:p>
            <w:pPr>
              <w:spacing w:line="360" w:lineRule="auto"/>
              <w:jc w:val="center"/>
              <w:rPr>
                <w:rFonts w:hint="default" w:ascii="宋体" w:hAnsi="宋体" w:eastAsia="宋体"/>
                <w:sz w:val="28"/>
                <w:szCs w:val="28"/>
                <w:lang w:val="en-US" w:eastAsia="zh-CN"/>
              </w:rPr>
            </w:pPr>
            <w:r>
              <w:rPr>
                <w:rFonts w:hint="eastAsia" w:ascii="宋体" w:hAnsi="宋体"/>
                <w:sz w:val="28"/>
                <w:szCs w:val="28"/>
                <w:lang w:val="en-US" w:eastAsia="zh-CN"/>
              </w:rPr>
              <w:t>主办专业</w:t>
            </w:r>
          </w:p>
        </w:tc>
        <w:tc>
          <w:tcPr>
            <w:tcW w:w="2573" w:type="dxa"/>
            <w:noWrap w:val="0"/>
            <w:vAlign w:val="center"/>
          </w:tcPr>
          <w:p>
            <w:pPr>
              <w:spacing w:line="360" w:lineRule="auto"/>
              <w:jc w:val="center"/>
              <w:rPr>
                <w:rFonts w:hint="eastAsia" w:ascii="宋体" w:hAnsi="宋体" w:eastAsia="宋体" w:cs="Times New Roman"/>
                <w:kern w:val="2"/>
                <w:sz w:val="28"/>
                <w:szCs w:val="28"/>
                <w:lang w:val="en-US" w:eastAsia="zh-CN" w:bidi="ar-SA"/>
              </w:rPr>
            </w:pPr>
            <w:r>
              <w:rPr>
                <w:rFonts w:hint="eastAsia" w:ascii="宋体" w:hAnsi="宋体" w:cs="Times New Roman"/>
                <w:kern w:val="2"/>
                <w:sz w:val="28"/>
                <w:szCs w:val="28"/>
                <w:lang w:val="en-US" w:eastAsia="zh-CN" w:bidi="ar-SA"/>
              </w:rPr>
              <w:t>机务专业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1785" w:type="dxa"/>
            <w:noWrap w:val="0"/>
            <w:vAlign w:val="center"/>
          </w:tcPr>
          <w:p>
            <w:pPr>
              <w:spacing w:line="360" w:lineRule="auto"/>
              <w:jc w:val="center"/>
              <w:rPr>
                <w:rFonts w:hint="default" w:ascii="宋体" w:hAnsi="宋体" w:eastAsia="宋体"/>
                <w:sz w:val="28"/>
                <w:szCs w:val="28"/>
                <w:lang w:val="en-US" w:eastAsia="zh-CN"/>
              </w:rPr>
            </w:pPr>
            <w:r>
              <w:rPr>
                <w:rFonts w:hint="eastAsia" w:ascii="宋体" w:hAnsi="宋体"/>
                <w:sz w:val="28"/>
                <w:szCs w:val="28"/>
                <w:lang w:val="en-US" w:eastAsia="zh-CN"/>
              </w:rPr>
              <w:t>主办人员</w:t>
            </w:r>
          </w:p>
        </w:tc>
        <w:tc>
          <w:tcPr>
            <w:tcW w:w="6882" w:type="dxa"/>
            <w:gridSpan w:val="3"/>
            <w:noWrap w:val="0"/>
            <w:vAlign w:val="center"/>
          </w:tcPr>
          <w:p>
            <w:pPr>
              <w:spacing w:line="360" w:lineRule="auto"/>
              <w:jc w:val="left"/>
              <w:rPr>
                <w:rFonts w:hint="eastAsia" w:ascii="宋体" w:hAnsi="宋体" w:eastAsia="宋体" w:cs="Times New Roman"/>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1785" w:type="dxa"/>
            <w:noWrap w:val="0"/>
            <w:vAlign w:val="center"/>
          </w:tcPr>
          <w:p>
            <w:pPr>
              <w:spacing w:line="360" w:lineRule="auto"/>
              <w:jc w:val="center"/>
              <w:rPr>
                <w:rFonts w:hint="default" w:ascii="宋体" w:hAnsi="宋体" w:eastAsia="宋体"/>
                <w:sz w:val="28"/>
                <w:szCs w:val="28"/>
                <w:lang w:val="en-US" w:eastAsia="zh-CN"/>
              </w:rPr>
            </w:pPr>
            <w:r>
              <w:rPr>
                <w:sz w:val="28"/>
              </w:rPr>
              <w:pict>
                <v:shape id="SecSignControl6" o:spid="_x0000_s1028" o:spt="201" alt="" type="#_x0000_t201" style="position:absolute;left:0pt;margin-left:176.45pt;margin-top:110.75pt;height:36.75pt;width:93.75pt;mso-position-horizontal-relative:page;mso-position-vertical-relative:page;z-index:251665408;mso-width-relative:page;mso-height-relative:page;" o:ole="t" filled="f" o:preferrelative="t" stroked="f" coordsize="21600,21600">
                  <v:path/>
                  <v:fill on="f" focussize="0,0"/>
                  <v:stroke on="f"/>
                  <v:imagedata r:id="rId11" o:title=""/>
                  <o:lock v:ext="edit" aspectratio="f"/>
                </v:shape>
                <w:control r:id="rId10" w:name="SecSignControl6" w:shapeid="SecSignControl6"/>
              </w:pict>
            </w:r>
            <w:r>
              <w:rPr>
                <w:rFonts w:hint="eastAsia" w:ascii="宋体" w:hAnsi="宋体"/>
                <w:sz w:val="28"/>
                <w:szCs w:val="28"/>
                <w:lang w:val="en-US" w:eastAsia="zh-CN"/>
              </w:rPr>
              <w:t>协办部门</w:t>
            </w:r>
          </w:p>
        </w:tc>
        <w:tc>
          <w:tcPr>
            <w:tcW w:w="2631" w:type="dxa"/>
            <w:noWrap w:val="0"/>
            <w:vAlign w:val="center"/>
          </w:tcPr>
          <w:p>
            <w:pPr>
              <w:spacing w:line="360" w:lineRule="auto"/>
              <w:jc w:val="center"/>
              <w:rPr>
                <w:rFonts w:hint="default" w:ascii="宋体" w:hAnsi="宋体" w:eastAsia="宋体" w:cs="Times New Roman"/>
                <w:kern w:val="2"/>
                <w:sz w:val="28"/>
                <w:szCs w:val="28"/>
                <w:lang w:val="en-US" w:eastAsia="zh-CN" w:bidi="ar-SA"/>
              </w:rPr>
            </w:pPr>
            <w:r>
              <w:rPr>
                <w:rFonts w:hint="eastAsia" w:ascii="宋体" w:hAnsi="宋体" w:cs="Times New Roman"/>
                <w:kern w:val="2"/>
                <w:sz w:val="28"/>
                <w:szCs w:val="28"/>
                <w:lang w:val="en-US" w:eastAsia="zh-CN" w:bidi="ar-SA"/>
              </w:rPr>
              <w:t>/</w:t>
            </w:r>
          </w:p>
        </w:tc>
        <w:tc>
          <w:tcPr>
            <w:tcW w:w="1678" w:type="dxa"/>
            <w:noWrap w:val="0"/>
            <w:vAlign w:val="center"/>
          </w:tcPr>
          <w:p>
            <w:pPr>
              <w:spacing w:line="360" w:lineRule="auto"/>
              <w:jc w:val="center"/>
              <w:rPr>
                <w:rFonts w:hint="default" w:ascii="宋体" w:hAnsi="宋体" w:eastAsia="宋体"/>
                <w:sz w:val="28"/>
                <w:szCs w:val="28"/>
                <w:lang w:val="en-US" w:eastAsia="zh-CN"/>
              </w:rPr>
            </w:pPr>
            <w:r>
              <w:rPr>
                <w:sz w:val="28"/>
              </w:rPr>
              <w:pict>
                <v:shape id="_x0000_s1029" o:spid="_x0000_s1029" o:spt="201" alt="" type="#_x0000_t201" style="position:absolute;left:0pt;margin-left:-120.45pt;margin-top:-27.9pt;height:23.25pt;width:36.75pt;mso-position-horizontal-relative:page;mso-position-vertical-relative:page;z-index:251660288;mso-width-relative:page;mso-height-relative:page;" o:ole="t" filled="f" o:preferrelative="t" stroked="f" coordsize="21600,21600">
                  <v:path/>
                  <v:fill on="f" focussize="0,0"/>
                  <v:stroke on="f"/>
                  <v:imagedata r:id="rId13" o:title=""/>
                  <o:lock v:ext="edit" aspectratio="f"/>
                </v:shape>
                <w:control r:id="rId12" w:name="SecSignControl1" w:shapeid="_x0000_s1029"/>
              </w:pict>
            </w:r>
            <w:r>
              <w:rPr>
                <w:rFonts w:hint="eastAsia" w:ascii="宋体" w:hAnsi="宋体"/>
                <w:sz w:val="28"/>
                <w:szCs w:val="28"/>
                <w:lang w:val="en-US" w:eastAsia="zh-CN"/>
              </w:rPr>
              <w:t>协办专业</w:t>
            </w:r>
          </w:p>
        </w:tc>
        <w:tc>
          <w:tcPr>
            <w:tcW w:w="2573" w:type="dxa"/>
            <w:noWrap w:val="0"/>
            <w:vAlign w:val="center"/>
          </w:tcPr>
          <w:p>
            <w:pPr>
              <w:spacing w:line="360" w:lineRule="auto"/>
              <w:jc w:val="center"/>
              <w:rPr>
                <w:rFonts w:hint="default" w:ascii="宋体" w:hAnsi="宋体" w:eastAsia="宋体" w:cs="Times New Roman"/>
                <w:kern w:val="2"/>
                <w:sz w:val="28"/>
                <w:szCs w:val="28"/>
                <w:lang w:val="en-US" w:eastAsia="zh-CN" w:bidi="ar-SA"/>
              </w:rPr>
            </w:pPr>
            <w:r>
              <w:rPr>
                <w:rFonts w:hint="eastAsia" w:ascii="宋体" w:hAnsi="宋体" w:cs="Times New Roman"/>
                <w:kern w:val="2"/>
                <w:sz w:val="28"/>
                <w:szCs w:val="2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8667" w:type="dxa"/>
            <w:gridSpan w:val="4"/>
            <w:noWrap w:val="0"/>
            <w:vAlign w:val="center"/>
          </w:tcPr>
          <w:p>
            <w:pPr>
              <w:spacing w:line="360" w:lineRule="auto"/>
              <w:jc w:val="center"/>
              <w:rPr>
                <w:rFonts w:hint="default" w:ascii="宋体" w:hAnsi="宋体" w:eastAsia="宋体"/>
                <w:sz w:val="28"/>
                <w:szCs w:val="28"/>
                <w:lang w:val="en-US" w:eastAsia="zh-CN"/>
              </w:rPr>
            </w:pPr>
            <w:r>
              <w:rPr>
                <w:rFonts w:hint="eastAsia" w:ascii="宋体" w:hAnsi="宋体"/>
                <w:sz w:val="28"/>
                <w:szCs w:val="28"/>
                <w:lang w:val="en-US" w:eastAsia="zh-CN"/>
              </w:rPr>
              <w:t>审 批 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1785" w:type="dxa"/>
            <w:noWrap w:val="0"/>
            <w:vAlign w:val="center"/>
          </w:tcPr>
          <w:p>
            <w:pPr>
              <w:spacing w:line="360" w:lineRule="auto"/>
              <w:jc w:val="center"/>
              <w:rPr>
                <w:rFonts w:hint="eastAsia" w:ascii="宋体" w:hAnsi="宋体" w:eastAsia="宋体"/>
                <w:sz w:val="28"/>
                <w:szCs w:val="28"/>
                <w:lang w:val="en-US" w:eastAsia="zh-CN"/>
              </w:rPr>
            </w:pPr>
            <w:r>
              <w:rPr>
                <w:rFonts w:hint="eastAsia" w:ascii="宋体" w:hAnsi="宋体"/>
                <w:sz w:val="28"/>
                <w:szCs w:val="28"/>
                <w:lang w:val="en-US" w:eastAsia="zh-CN"/>
              </w:rPr>
              <w:t>主办</w:t>
            </w:r>
            <w:r>
              <w:rPr>
                <w:rFonts w:hint="eastAsia" w:ascii="宋体" w:hAnsi="宋体"/>
                <w:sz w:val="28"/>
                <w:szCs w:val="28"/>
              </w:rPr>
              <w:t>部门</w:t>
            </w:r>
          </w:p>
        </w:tc>
        <w:tc>
          <w:tcPr>
            <w:tcW w:w="6882" w:type="dxa"/>
            <w:gridSpan w:val="3"/>
            <w:noWrap w:val="0"/>
            <w:vAlign w:val="center"/>
          </w:tcPr>
          <w:p>
            <w:pPr>
              <w:spacing w:line="360" w:lineRule="auto"/>
              <w:jc w:val="left"/>
              <w:rPr>
                <w:rFonts w:hint="eastAsia" w:ascii="宋体" w:hAnsi="宋体"/>
                <w:sz w:val="28"/>
                <w:szCs w:val="28"/>
                <w:lang w:val="en-US" w:eastAsia="zh-CN"/>
              </w:rPr>
            </w:pPr>
            <w:r>
              <w:rPr>
                <w:rFonts w:hint="eastAsia" w:ascii="宋体" w:hAnsi="宋体"/>
                <w:sz w:val="28"/>
                <w:szCs w:val="2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1785" w:type="dxa"/>
            <w:noWrap w:val="0"/>
            <w:vAlign w:val="center"/>
          </w:tcPr>
          <w:p>
            <w:pPr>
              <w:spacing w:line="360" w:lineRule="auto"/>
              <w:jc w:val="center"/>
              <w:rPr>
                <w:rFonts w:hint="default" w:ascii="宋体" w:hAnsi="宋体" w:eastAsia="宋体"/>
                <w:sz w:val="28"/>
                <w:szCs w:val="28"/>
                <w:lang w:val="en-US" w:eastAsia="zh-CN"/>
              </w:rPr>
            </w:pPr>
            <w:r>
              <w:rPr>
                <w:rFonts w:hint="eastAsia" w:ascii="宋体" w:hAnsi="宋体"/>
                <w:sz w:val="28"/>
                <w:szCs w:val="28"/>
                <w:lang w:val="en-US" w:eastAsia="zh-CN"/>
              </w:rPr>
              <w:t>分管领导</w:t>
            </w:r>
          </w:p>
        </w:tc>
        <w:tc>
          <w:tcPr>
            <w:tcW w:w="6882" w:type="dxa"/>
            <w:gridSpan w:val="3"/>
            <w:noWrap w:val="0"/>
            <w:vAlign w:val="center"/>
          </w:tcPr>
          <w:p>
            <w:pPr>
              <w:spacing w:line="360" w:lineRule="auto"/>
              <w:jc w:val="left"/>
              <w:rPr>
                <w:rFonts w:hint="eastAsia" w:ascii="宋体" w:hAnsi="宋体" w:eastAsia="宋体"/>
                <w:sz w:val="28"/>
                <w:szCs w:val="28"/>
                <w:lang w:eastAsia="zh-CN"/>
              </w:rPr>
            </w:pPr>
            <w:r>
              <w:rPr>
                <w:rFonts w:hint="eastAsia" w:ascii="宋体" w:hAnsi="宋体"/>
                <w:sz w:val="28"/>
                <w:szCs w:val="28"/>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8667" w:type="dxa"/>
            <w:gridSpan w:val="4"/>
            <w:noWrap w:val="0"/>
            <w:vAlign w:val="center"/>
          </w:tcPr>
          <w:p>
            <w:pPr>
              <w:spacing w:line="360" w:lineRule="auto"/>
              <w:jc w:val="center"/>
              <w:rPr>
                <w:rFonts w:hint="default" w:ascii="宋体" w:hAnsi="宋体"/>
                <w:sz w:val="28"/>
                <w:szCs w:val="28"/>
                <w:lang w:val="en-US"/>
              </w:rPr>
            </w:pPr>
            <w:r>
              <w:rPr>
                <w:rFonts w:hint="eastAsia" w:ascii="宋体" w:hAnsi="宋体" w:cs="宋体"/>
                <w:sz w:val="28"/>
                <w:szCs w:val="28"/>
                <w:lang w:val="en-US" w:eastAsia="zh-CN"/>
              </w:rPr>
              <w:t>会 签 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1785" w:type="dxa"/>
            <w:noWrap w:val="0"/>
            <w:vAlign w:val="center"/>
          </w:tcPr>
          <w:p>
            <w:pPr>
              <w:spacing w:line="360" w:lineRule="auto"/>
              <w:jc w:val="center"/>
              <w:rPr>
                <w:rFonts w:hint="default" w:ascii="宋体" w:hAnsi="宋体" w:eastAsia="宋体"/>
                <w:sz w:val="28"/>
                <w:szCs w:val="28"/>
                <w:lang w:val="en-US" w:eastAsia="zh-CN"/>
              </w:rPr>
            </w:pPr>
            <w:r>
              <w:rPr>
                <w:rFonts w:hint="eastAsia" w:ascii="宋体" w:hAnsi="宋体"/>
                <w:sz w:val="28"/>
                <w:szCs w:val="28"/>
                <w:lang w:val="en-US" w:eastAsia="zh-CN"/>
              </w:rPr>
              <w:t>热    控</w:t>
            </w:r>
          </w:p>
        </w:tc>
        <w:tc>
          <w:tcPr>
            <w:tcW w:w="2631" w:type="dxa"/>
            <w:noWrap w:val="0"/>
            <w:vAlign w:val="center"/>
          </w:tcPr>
          <w:p>
            <w:pPr>
              <w:spacing w:line="360" w:lineRule="auto"/>
              <w:jc w:val="center"/>
              <w:rPr>
                <w:rFonts w:hint="default" w:ascii="宋体" w:hAnsi="宋体" w:eastAsia="宋体"/>
                <w:sz w:val="28"/>
                <w:szCs w:val="28"/>
                <w:lang w:val="en-US" w:eastAsia="zh-CN"/>
              </w:rPr>
            </w:pPr>
            <w:r>
              <w:rPr>
                <w:rFonts w:hint="eastAsia" w:ascii="宋体" w:hAnsi="宋体"/>
                <w:sz w:val="28"/>
                <w:szCs w:val="28"/>
                <w:lang w:val="en-US" w:eastAsia="zh-CN"/>
              </w:rPr>
              <w:t>/</w:t>
            </w:r>
          </w:p>
        </w:tc>
        <w:tc>
          <w:tcPr>
            <w:tcW w:w="1678" w:type="dxa"/>
            <w:noWrap w:val="0"/>
            <w:vAlign w:val="center"/>
          </w:tcPr>
          <w:p>
            <w:pPr>
              <w:spacing w:line="360" w:lineRule="auto"/>
              <w:jc w:val="center"/>
              <w:rPr>
                <w:rFonts w:hint="eastAsia" w:ascii="宋体" w:hAnsi="宋体" w:eastAsia="宋体"/>
                <w:sz w:val="28"/>
                <w:szCs w:val="28"/>
                <w:lang w:val="en-US" w:eastAsia="zh-CN"/>
              </w:rPr>
            </w:pPr>
            <w:r>
              <w:rPr>
                <w:rFonts w:hint="eastAsia" w:ascii="宋体" w:hAnsi="宋体"/>
                <w:sz w:val="28"/>
                <w:szCs w:val="28"/>
                <w:lang w:val="en-US" w:eastAsia="zh-CN"/>
              </w:rPr>
              <w:t>机    务</w:t>
            </w:r>
          </w:p>
        </w:tc>
        <w:tc>
          <w:tcPr>
            <w:tcW w:w="2573" w:type="dxa"/>
            <w:noWrap w:val="0"/>
            <w:vAlign w:val="center"/>
          </w:tcPr>
          <w:p>
            <w:pPr>
              <w:spacing w:line="360" w:lineRule="auto"/>
              <w:jc w:val="center"/>
              <w:rPr>
                <w:rFonts w:hint="eastAsia" w:ascii="宋体" w:hAnsi="宋体" w:eastAsia="宋体"/>
                <w:sz w:val="28"/>
                <w:szCs w:val="28"/>
                <w:lang w:eastAsia="zh-CN"/>
              </w:rPr>
            </w:pPr>
            <w:r>
              <w:rPr>
                <w:rFonts w:hint="eastAsia" w:ascii="宋体" w:hAnsi="宋体"/>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1785" w:type="dxa"/>
            <w:noWrap w:val="0"/>
            <w:vAlign w:val="center"/>
          </w:tcPr>
          <w:p>
            <w:pPr>
              <w:spacing w:line="360" w:lineRule="auto"/>
              <w:jc w:val="center"/>
              <w:rPr>
                <w:rFonts w:hint="default" w:ascii="宋体" w:hAnsi="宋体"/>
                <w:sz w:val="28"/>
                <w:szCs w:val="28"/>
                <w:lang w:val="en-US" w:eastAsia="zh-CN"/>
              </w:rPr>
            </w:pPr>
            <w:r>
              <w:rPr>
                <w:rFonts w:hint="eastAsia" w:ascii="宋体" w:hAnsi="宋体"/>
                <w:sz w:val="28"/>
                <w:szCs w:val="28"/>
                <w:lang w:val="en-US" w:eastAsia="zh-CN"/>
              </w:rPr>
              <w:t>电    气</w:t>
            </w:r>
          </w:p>
        </w:tc>
        <w:tc>
          <w:tcPr>
            <w:tcW w:w="2631" w:type="dxa"/>
            <w:noWrap w:val="0"/>
            <w:vAlign w:val="center"/>
          </w:tcPr>
          <w:p>
            <w:pPr>
              <w:spacing w:line="360" w:lineRule="auto"/>
              <w:jc w:val="center"/>
              <w:rPr>
                <w:rFonts w:hint="eastAsia" w:ascii="宋体" w:hAnsi="宋体" w:eastAsia="宋体"/>
                <w:sz w:val="28"/>
                <w:szCs w:val="28"/>
                <w:lang w:eastAsia="zh-CN"/>
              </w:rPr>
            </w:pPr>
            <w:bookmarkStart w:id="2" w:name="SW_8"/>
            <w:r>
              <w:rPr>
                <w:rFonts w:hint="eastAsia" w:ascii="宋体" w:hAnsi="宋体"/>
                <w:sz w:val="28"/>
                <w:szCs w:val="28"/>
                <w:lang w:val="en-US" w:eastAsia="zh-CN"/>
              </w:rPr>
              <w:t>/</w:t>
            </w:r>
            <w:bookmarkEnd w:id="2"/>
          </w:p>
        </w:tc>
        <w:tc>
          <w:tcPr>
            <w:tcW w:w="1678" w:type="dxa"/>
            <w:noWrap w:val="0"/>
            <w:vAlign w:val="center"/>
          </w:tcPr>
          <w:p>
            <w:pPr>
              <w:spacing w:line="360" w:lineRule="auto"/>
              <w:jc w:val="center"/>
              <w:rPr>
                <w:rFonts w:hint="eastAsia" w:ascii="宋体" w:hAnsi="宋体"/>
                <w:sz w:val="28"/>
                <w:szCs w:val="28"/>
              </w:rPr>
            </w:pPr>
            <w:r>
              <w:rPr>
                <w:rFonts w:hint="eastAsia" w:ascii="宋体" w:hAnsi="宋体"/>
                <w:sz w:val="28"/>
                <w:szCs w:val="28"/>
                <w:lang w:val="en-US" w:eastAsia="zh-CN"/>
              </w:rPr>
              <w:t>化    学</w:t>
            </w:r>
          </w:p>
        </w:tc>
        <w:tc>
          <w:tcPr>
            <w:tcW w:w="2573" w:type="dxa"/>
            <w:noWrap w:val="0"/>
            <w:vAlign w:val="center"/>
          </w:tcPr>
          <w:p>
            <w:pPr>
              <w:spacing w:line="360" w:lineRule="auto"/>
              <w:jc w:val="center"/>
              <w:rPr>
                <w:rFonts w:hint="eastAsia" w:ascii="宋体" w:hAnsi="宋体" w:eastAsia="宋体"/>
                <w:sz w:val="28"/>
                <w:szCs w:val="28"/>
                <w:lang w:val="en-US" w:eastAsia="zh-CN"/>
              </w:rPr>
            </w:pPr>
            <w:r>
              <w:rPr>
                <w:rFonts w:hint="eastAsia" w:ascii="宋体" w:hAnsi="宋体"/>
                <w:sz w:val="28"/>
                <w:szCs w:val="28"/>
                <w:lang w:val="en-US" w:eastAsia="zh-CN"/>
              </w:rPr>
              <w:t>/</w:t>
            </w:r>
          </w:p>
        </w:tc>
      </w:tr>
    </w:tbl>
    <w:p>
      <w:pPr>
        <w:bidi w:val="0"/>
        <w:jc w:val="center"/>
        <w:rPr>
          <w:rFonts w:hint="eastAsia" w:ascii="宋体" w:hAnsi="宋体"/>
          <w:b/>
          <w:sz w:val="28"/>
          <w:szCs w:val="28"/>
          <w:lang w:val="en-US" w:eastAsia="zh-CN"/>
        </w:rPr>
      </w:pPr>
    </w:p>
    <w:p>
      <w:pPr>
        <w:bidi w:val="0"/>
        <w:jc w:val="center"/>
        <w:rPr>
          <w:rFonts w:hint="eastAsia" w:ascii="宋体" w:hAnsi="宋体"/>
          <w:b/>
          <w:sz w:val="28"/>
          <w:szCs w:val="28"/>
          <w:lang w:val="en-US" w:eastAsia="zh-CN"/>
        </w:rPr>
      </w:pPr>
      <w:r>
        <w:rPr>
          <w:rFonts w:hint="eastAsia" w:ascii="宋体" w:hAnsi="宋体"/>
          <w:b/>
          <w:sz w:val="28"/>
          <w:szCs w:val="28"/>
          <w:lang w:val="en-US" w:eastAsia="zh-CN"/>
        </w:rPr>
        <w:t xml:space="preserve"> </w:t>
      </w:r>
    </w:p>
    <w:p>
      <w:pPr>
        <w:pStyle w:val="2"/>
        <w:numPr>
          <w:ilvl w:val="3"/>
          <w:numId w:val="0"/>
        </w:numPr>
        <w:ind w:leftChars="0"/>
        <w:rPr>
          <w:rFonts w:hint="eastAsia"/>
          <w:lang w:val="en-US" w:eastAsia="zh-CN"/>
        </w:rPr>
      </w:pPr>
    </w:p>
    <w:p>
      <w:pPr>
        <w:bidi w:val="0"/>
        <w:jc w:val="center"/>
        <w:rPr>
          <w:rFonts w:hint="eastAsia" w:ascii="宋体" w:hAnsi="宋体"/>
          <w:b/>
          <w:sz w:val="28"/>
          <w:szCs w:val="28"/>
          <w:lang w:val="en-US" w:eastAsia="zh-CN"/>
        </w:rPr>
      </w:pPr>
    </w:p>
    <w:p/>
    <w:p/>
    <w:p>
      <w:pPr>
        <w:widowControl w:val="0"/>
        <w:spacing w:line="360" w:lineRule="auto"/>
        <w:jc w:val="both"/>
        <w:rPr>
          <w:rFonts w:hint="eastAsia" w:eastAsia="宋体"/>
          <w:b/>
          <w:bCs/>
          <w:kern w:val="44"/>
          <w:sz w:val="30"/>
          <w:szCs w:val="30"/>
          <w:lang w:eastAsia="zh-CN"/>
        </w:rPr>
      </w:pPr>
      <w:r>
        <w:rPr>
          <w:rFonts w:hint="eastAsia" w:eastAsia="宋体"/>
          <w:b/>
          <w:bCs/>
          <w:sz w:val="44"/>
          <w:lang w:eastAsia="zh-CN"/>
        </w:rPr>
        <w:drawing>
          <wp:anchor distT="0" distB="0" distL="114300" distR="114300" simplePos="0" relativeHeight="251659264" behindDoc="1" locked="0" layoutInCell="1" allowOverlap="1">
            <wp:simplePos x="0" y="0"/>
            <wp:positionH relativeFrom="column">
              <wp:posOffset>-139700</wp:posOffset>
            </wp:positionH>
            <wp:positionV relativeFrom="paragraph">
              <wp:posOffset>-321945</wp:posOffset>
            </wp:positionV>
            <wp:extent cx="1304290" cy="640715"/>
            <wp:effectExtent l="0" t="0" r="10160" b="6985"/>
            <wp:wrapThrough wrapText="bothSides">
              <wp:wrapPolygon>
                <wp:start x="2524" y="0"/>
                <wp:lineTo x="1577" y="6422"/>
                <wp:lineTo x="2524" y="10276"/>
                <wp:lineTo x="0" y="12202"/>
                <wp:lineTo x="0" y="21193"/>
                <wp:lineTo x="21137" y="21193"/>
                <wp:lineTo x="21137" y="12844"/>
                <wp:lineTo x="10726" y="10276"/>
                <wp:lineTo x="17036" y="10276"/>
                <wp:lineTo x="19244" y="6422"/>
                <wp:lineTo x="17982" y="0"/>
                <wp:lineTo x="2524" y="0"/>
              </wp:wrapPolygon>
            </wp:wrapThrough>
            <wp:docPr id="1" name="图片 2" descr="双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双排"/>
                    <pic:cNvPicPr>
                      <a:picLocks noChangeAspect="1"/>
                    </pic:cNvPicPr>
                  </pic:nvPicPr>
                  <pic:blipFill>
                    <a:blip r:embed="rId14"/>
                    <a:stretch>
                      <a:fillRect/>
                    </a:stretch>
                  </pic:blipFill>
                  <pic:spPr>
                    <a:xfrm>
                      <a:off x="0" y="0"/>
                      <a:ext cx="1304290" cy="640715"/>
                    </a:xfrm>
                    <a:prstGeom prst="rect">
                      <a:avLst/>
                    </a:prstGeom>
                    <a:noFill/>
                    <a:ln>
                      <a:noFill/>
                    </a:ln>
                  </pic:spPr>
                </pic:pic>
              </a:graphicData>
            </a:graphic>
          </wp:anchor>
        </w:drawing>
      </w:r>
    </w:p>
    <w:p>
      <w:pPr>
        <w:widowControl w:val="0"/>
        <w:spacing w:line="360" w:lineRule="auto"/>
        <w:jc w:val="both"/>
        <w:rPr>
          <w:rFonts w:hint="eastAsia" w:ascii="黑体" w:eastAsia="黑体"/>
          <w:b/>
          <w:sz w:val="28"/>
          <w:szCs w:val="28"/>
        </w:rPr>
      </w:pPr>
    </w:p>
    <w:p>
      <w:pPr>
        <w:pStyle w:val="2"/>
        <w:numPr>
          <w:ilvl w:val="3"/>
          <w:numId w:val="0"/>
        </w:numPr>
        <w:ind w:leftChars="0"/>
        <w:rPr>
          <w:rFonts w:hint="eastAsia"/>
        </w:rPr>
      </w:pPr>
    </w:p>
    <w:p>
      <w:pPr>
        <w:pStyle w:val="2"/>
        <w:numPr>
          <w:numId w:val="0"/>
        </w:numPr>
        <w:ind w:leftChars="0"/>
        <w:rPr>
          <w:rFonts w:hint="eastAsia"/>
        </w:rPr>
      </w:pPr>
    </w:p>
    <w:p>
      <w:pPr>
        <w:pStyle w:val="2"/>
        <w:numPr>
          <w:ilvl w:val="3"/>
          <w:numId w:val="0"/>
        </w:numPr>
        <w:ind w:leftChars="0"/>
        <w:rPr>
          <w:rFonts w:hint="eastAsia"/>
        </w:rPr>
      </w:pPr>
    </w:p>
    <w:p>
      <w:pPr>
        <w:widowControl w:val="0"/>
        <w:spacing w:line="360" w:lineRule="auto"/>
        <w:jc w:val="center"/>
        <w:rPr>
          <w:rFonts w:hint="eastAsia" w:ascii="宋体" w:hAnsi="宋体" w:eastAsia="宋体" w:cs="宋体"/>
          <w:b/>
          <w:bCs/>
          <w:kern w:val="44"/>
          <w:sz w:val="44"/>
          <w:szCs w:val="44"/>
        </w:rPr>
      </w:pPr>
      <w:r>
        <w:rPr>
          <w:rFonts w:hint="eastAsia" w:ascii="宋体" w:hAnsi="宋体" w:eastAsia="宋体" w:cs="宋体"/>
          <w:b/>
          <w:bCs/>
          <w:kern w:val="44"/>
          <w:sz w:val="44"/>
          <w:szCs w:val="44"/>
        </w:rPr>
        <w:t>川投</w:t>
      </w:r>
      <w:r>
        <w:rPr>
          <w:rFonts w:hint="eastAsia" w:ascii="宋体" w:hAnsi="宋体" w:eastAsia="宋体" w:cs="宋体"/>
          <w:b/>
          <w:bCs/>
          <w:kern w:val="44"/>
          <w:sz w:val="44"/>
          <w:szCs w:val="44"/>
          <w:lang w:val="en-US" w:eastAsia="zh-CN"/>
        </w:rPr>
        <w:t>(达州）</w:t>
      </w:r>
      <w:r>
        <w:rPr>
          <w:rFonts w:hint="eastAsia" w:ascii="宋体" w:hAnsi="宋体" w:eastAsia="宋体" w:cs="宋体"/>
          <w:b/>
          <w:bCs/>
          <w:kern w:val="44"/>
          <w:sz w:val="44"/>
          <w:szCs w:val="44"/>
        </w:rPr>
        <w:t>燃气发电有限公司</w:t>
      </w:r>
    </w:p>
    <w:p>
      <w:pPr>
        <w:widowControl w:val="0"/>
        <w:spacing w:line="360" w:lineRule="auto"/>
        <w:jc w:val="center"/>
        <w:rPr>
          <w:rFonts w:hint="eastAsia" w:ascii="宋体" w:hAnsi="宋体" w:eastAsia="宋体" w:cs="宋体"/>
          <w:b/>
          <w:bCs/>
          <w:kern w:val="44"/>
          <w:sz w:val="44"/>
          <w:szCs w:val="44"/>
        </w:rPr>
      </w:pPr>
      <w:r>
        <w:rPr>
          <w:rFonts w:hint="eastAsia" w:ascii="宋体" w:hAnsi="宋体" w:eastAsia="宋体" w:cs="宋体"/>
          <w:b/>
          <w:bCs/>
          <w:kern w:val="44"/>
          <w:sz w:val="44"/>
          <w:szCs w:val="44"/>
          <w:lang w:val="en-US" w:eastAsia="zh-CN"/>
        </w:rPr>
        <w:t>2023年暖通系统冷水机组保养</w:t>
      </w:r>
    </w:p>
    <w:p>
      <w:pPr>
        <w:widowControl w:val="0"/>
        <w:spacing w:line="360" w:lineRule="auto"/>
        <w:jc w:val="center"/>
        <w:rPr>
          <w:rFonts w:hint="eastAsia" w:ascii="宋体" w:hAnsi="宋体" w:eastAsia="宋体" w:cs="宋体"/>
          <w:b/>
          <w:bCs/>
          <w:kern w:val="44"/>
          <w:sz w:val="44"/>
          <w:szCs w:val="44"/>
        </w:rPr>
      </w:pPr>
      <w:r>
        <w:rPr>
          <w:rFonts w:hint="eastAsia" w:ascii="宋体" w:hAnsi="宋体" w:eastAsia="宋体" w:cs="宋体"/>
          <w:b/>
          <w:bCs/>
          <w:kern w:val="44"/>
          <w:sz w:val="44"/>
          <w:szCs w:val="44"/>
        </w:rPr>
        <w:t>技术规范书</w:t>
      </w:r>
    </w:p>
    <w:p>
      <w:pPr>
        <w:widowControl w:val="0"/>
        <w:spacing w:line="360" w:lineRule="auto"/>
        <w:jc w:val="center"/>
        <w:rPr>
          <w:rFonts w:hint="eastAsia"/>
          <w:b/>
          <w:bCs/>
          <w:kern w:val="44"/>
          <w:sz w:val="30"/>
          <w:szCs w:val="30"/>
        </w:rPr>
      </w:pPr>
    </w:p>
    <w:p>
      <w:pPr>
        <w:widowControl w:val="0"/>
        <w:spacing w:line="360" w:lineRule="auto"/>
        <w:jc w:val="center"/>
        <w:rPr>
          <w:rFonts w:hint="eastAsia"/>
          <w:b/>
          <w:bCs/>
          <w:kern w:val="44"/>
          <w:sz w:val="36"/>
          <w:szCs w:val="36"/>
        </w:rPr>
      </w:pPr>
      <w:r>
        <w:rPr>
          <w:sz w:val="36"/>
        </w:rPr>
        <w:pict>
          <v:shape id="SecSignControl8" o:spid="_x0000_s1031" o:spt="201" alt="" type="#_x0000_t201" style="position:absolute;left:0pt;margin-left:312.25pt;margin-top:334.3pt;height:21pt;width:57pt;mso-position-horizontal-relative:page;mso-position-vertical-relative:page;z-index:251667456;mso-width-relative:page;mso-height-relative:page;" o:ole="t" filled="f" o:preferrelative="t" stroked="f" coordsize="21600,21600">
            <v:path/>
            <v:fill on="f" focussize="0,0"/>
            <v:stroke on="f"/>
            <v:imagedata r:id="rId16" o:title=""/>
            <o:lock v:ext="edit" aspectratio="f"/>
            <w10:anchorlock/>
          </v:shape>
          <w:control r:id="rId15" w:name="SecSignControl8" w:shapeid="SecSignControl8"/>
        </w:pict>
      </w:r>
    </w:p>
    <w:p>
      <w:pPr>
        <w:keepNext w:val="0"/>
        <w:keepLines w:val="0"/>
        <w:pageBreakBefore w:val="0"/>
        <w:widowControl w:val="0"/>
        <w:kinsoku/>
        <w:wordWrap/>
        <w:overflowPunct/>
        <w:topLinePunct w:val="0"/>
        <w:autoSpaceDE/>
        <w:autoSpaceDN/>
        <w:bidi w:val="0"/>
        <w:adjustRightInd/>
        <w:snapToGrid/>
        <w:ind w:left="2730" w:leftChars="1300"/>
        <w:jc w:val="both"/>
        <w:textAlignment w:val="auto"/>
        <w:rPr>
          <w:rFonts w:hint="default" w:ascii="宋体" w:hAnsi="宋体" w:eastAsia="宋体"/>
          <w:b/>
          <w:bCs/>
          <w:sz w:val="36"/>
          <w:szCs w:val="36"/>
          <w:u w:val="single"/>
          <w:lang w:val="en-US" w:eastAsia="zh-CN"/>
        </w:rPr>
      </w:pPr>
      <w:r>
        <w:rPr>
          <w:sz w:val="36"/>
        </w:rPr>
        <w:pict>
          <v:shape id="SecSignControl5" o:spid="_x0000_s1032" o:spt="201" alt="" type="#_x0000_t201" style="position:absolute;left:0pt;margin-left:290.05pt;margin-top:358pt;height:53.25pt;width:98.25pt;mso-position-horizontal-relative:page;mso-position-vertical-relative:page;z-index:251664384;mso-width-relative:page;mso-height-relative:page;" o:ole="t" filled="f" o:preferrelative="t" stroked="f" coordsize="21600,21600">
            <v:path/>
            <v:fill on="f" focussize="0,0"/>
            <v:stroke on="f"/>
            <v:imagedata r:id="rId18" o:title=""/>
            <o:lock v:ext="edit" aspectratio="f"/>
            <w10:anchorlock/>
          </v:shape>
          <w:control r:id="rId17" w:name="SecSignControl5" w:shapeid="SecSignControl5"/>
        </w:pict>
      </w:r>
      <w:r>
        <w:rPr>
          <w:rFonts w:hint="eastAsia" w:ascii="宋体" w:hAnsi="宋体"/>
          <w:b/>
          <w:bCs/>
          <w:sz w:val="36"/>
          <w:szCs w:val="36"/>
        </w:rPr>
        <w:t>批  准：</w:t>
      </w:r>
      <w:r>
        <w:rPr>
          <w:rFonts w:hint="eastAsia" w:ascii="宋体" w:hAnsi="宋体"/>
          <w:b/>
          <w:bCs/>
          <w:sz w:val="36"/>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313" w:beforeLines="100" w:beforeAutospacing="0" w:after="313" w:afterLines="100" w:afterAutospacing="0" w:line="480" w:lineRule="auto"/>
        <w:ind w:left="2730" w:leftChars="1300" w:right="0" w:rightChars="0"/>
        <w:jc w:val="both"/>
        <w:textAlignment w:val="auto"/>
        <w:outlineLvl w:val="9"/>
        <w:rPr>
          <w:rFonts w:hint="eastAsia" w:ascii="宋体" w:hAnsi="宋体"/>
          <w:b/>
          <w:bCs/>
          <w:sz w:val="36"/>
          <w:szCs w:val="36"/>
          <w:lang w:val="en-US" w:eastAsia="zh-CN"/>
        </w:rPr>
      </w:pPr>
      <w:r>
        <w:rPr>
          <w:sz w:val="36"/>
        </w:rPr>
        <w:pict>
          <v:shape id="_x0000_s1033" o:spid="_x0000_s1033" o:spt="201" alt="" type="#_x0000_t201" style="position:absolute;left:0pt;margin-left:302.65pt;margin-top:473.05pt;height:23.25pt;width:36.75pt;mso-position-horizontal-relative:page;mso-position-vertical-relative:page;z-index:251661312;mso-width-relative:page;mso-height-relative:page;" o:ole="t" filled="f" o:preferrelative="t" stroked="f" coordsize="21600,21600">
            <v:path/>
            <v:fill on="f" focussize="0,0"/>
            <v:stroke on="f"/>
            <v:imagedata r:id="rId20" o:title=""/>
            <o:lock v:ext="edit" aspectratio="f"/>
          </v:shape>
          <w:control r:id="rId19" w:name="SecSignControl2" w:shapeid="_x0000_s1033"/>
        </w:pict>
      </w:r>
      <w:r>
        <w:rPr>
          <w:rFonts w:hint="eastAsia" w:ascii="宋体" w:hAnsi="宋体"/>
          <w:b/>
          <w:bCs/>
          <w:sz w:val="36"/>
          <w:szCs w:val="36"/>
          <w:lang w:val="en-US" w:eastAsia="zh-CN"/>
        </w:rPr>
        <w:t>审  定</w:t>
      </w:r>
      <w:r>
        <w:rPr>
          <w:rFonts w:hint="eastAsia" w:ascii="宋体" w:hAnsi="宋体"/>
          <w:b/>
          <w:bCs/>
          <w:sz w:val="36"/>
          <w:szCs w:val="36"/>
        </w:rPr>
        <w:t>：</w:t>
      </w:r>
      <w:r>
        <w:rPr>
          <w:rFonts w:hint="eastAsia" w:ascii="宋体" w:hAnsi="宋体"/>
          <w:b/>
          <w:bCs/>
          <w:sz w:val="36"/>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313" w:beforeLines="100" w:beforeAutospacing="0" w:after="313" w:afterLines="100" w:afterAutospacing="0" w:line="480" w:lineRule="auto"/>
        <w:ind w:left="2730" w:leftChars="1300" w:right="0" w:rightChars="0"/>
        <w:jc w:val="both"/>
        <w:textAlignment w:val="auto"/>
        <w:outlineLvl w:val="9"/>
        <w:rPr>
          <w:rFonts w:hint="eastAsia" w:ascii="宋体" w:hAnsi="宋体"/>
          <w:b/>
          <w:bCs/>
          <w:sz w:val="36"/>
          <w:szCs w:val="36"/>
          <w:lang w:val="en-US" w:eastAsia="zh-CN"/>
        </w:rPr>
      </w:pPr>
      <w:r>
        <w:rPr>
          <w:sz w:val="36"/>
        </w:rPr>
        <w:pict>
          <v:shape id="_x0000_s1034" o:spid="_x0000_s1034" o:spt="201" alt="" type="#_x0000_t201" style="position:absolute;left:0pt;margin-left:299.85pt;margin-top:428.35pt;height:21pt;width:50.25pt;mso-position-horizontal-relative:page;mso-position-vertical-relative:page;z-index:251662336;mso-width-relative:page;mso-height-relative:page;" o:ole="t" filled="f" o:preferrelative="t" stroked="f" coordsize="21600,21600">
            <v:path/>
            <v:fill on="f" focussize="0,0"/>
            <v:stroke on="f"/>
            <v:imagedata r:id="rId22" o:title=""/>
            <o:lock v:ext="edit" aspectratio="f"/>
            <w10:anchorlock/>
          </v:shape>
          <w:control r:id="rId21" w:name="SecSignControl3" w:shapeid="_x0000_s1034"/>
        </w:pict>
      </w:r>
      <w:r>
        <w:rPr>
          <w:rFonts w:hint="eastAsia" w:ascii="宋体" w:hAnsi="宋体"/>
          <w:b/>
          <w:bCs/>
          <w:sz w:val="36"/>
          <w:szCs w:val="36"/>
          <w:lang w:val="en-US" w:eastAsia="zh-CN"/>
        </w:rPr>
        <w:t>审  核</w:t>
      </w:r>
      <w:r>
        <w:rPr>
          <w:rFonts w:hint="eastAsia" w:ascii="宋体" w:hAnsi="宋体"/>
          <w:b/>
          <w:bCs/>
          <w:sz w:val="36"/>
          <w:szCs w:val="36"/>
        </w:rPr>
        <w:t>：</w:t>
      </w:r>
      <w:r>
        <w:rPr>
          <w:rFonts w:hint="eastAsia" w:ascii="宋体" w:hAnsi="宋体"/>
          <w:b/>
          <w:bCs/>
          <w:sz w:val="36"/>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313" w:beforeLines="100" w:beforeAutospacing="0" w:after="313" w:afterLines="100" w:afterAutospacing="0" w:line="480" w:lineRule="auto"/>
        <w:ind w:left="2730" w:leftChars="1300" w:right="0" w:rightChars="0"/>
        <w:jc w:val="both"/>
        <w:textAlignment w:val="auto"/>
        <w:outlineLvl w:val="9"/>
        <w:rPr>
          <w:rFonts w:hint="eastAsia" w:ascii="宋体" w:hAnsi="宋体"/>
          <w:b/>
          <w:bCs/>
          <w:sz w:val="36"/>
          <w:szCs w:val="36"/>
          <w:u w:val="single"/>
          <w:lang w:val="en-US" w:eastAsia="zh-CN"/>
        </w:rPr>
      </w:pPr>
      <w:r>
        <w:rPr>
          <w:rFonts w:hint="eastAsia" w:ascii="宋体" w:hAnsi="宋体"/>
          <w:b/>
          <w:bCs/>
          <w:sz w:val="36"/>
          <w:szCs w:val="36"/>
          <w:lang w:val="en-US" w:eastAsia="zh-CN"/>
        </w:rPr>
        <w:t>编</w:t>
      </w:r>
      <w:r>
        <w:rPr>
          <w:rFonts w:hint="eastAsia" w:ascii="宋体" w:hAnsi="宋体"/>
          <w:b/>
          <w:bCs/>
          <w:sz w:val="36"/>
          <w:szCs w:val="36"/>
        </w:rPr>
        <w:t xml:space="preserve">  写：</w:t>
      </w:r>
      <w:r>
        <w:rPr>
          <w:rFonts w:hint="eastAsia" w:ascii="宋体" w:hAnsi="宋体"/>
          <w:b/>
          <w:bCs/>
          <w:sz w:val="36"/>
          <w:szCs w:val="36"/>
          <w:u w:val="single"/>
          <w:lang w:val="en-US" w:eastAsia="zh-CN"/>
        </w:rPr>
        <w:t xml:space="preserve">           </w:t>
      </w:r>
    </w:p>
    <w:p>
      <w:pPr>
        <w:spacing w:line="360" w:lineRule="auto"/>
        <w:jc w:val="center"/>
        <w:rPr>
          <w:rFonts w:hint="eastAsia" w:ascii="宋体" w:hAnsi="宋体"/>
          <w:b/>
          <w:bCs/>
          <w:sz w:val="36"/>
          <w:szCs w:val="36"/>
        </w:rPr>
      </w:pPr>
    </w:p>
    <w:p>
      <w:pPr>
        <w:spacing w:line="360" w:lineRule="auto"/>
        <w:jc w:val="both"/>
        <w:rPr>
          <w:rFonts w:hint="eastAsia" w:ascii="宋体" w:hAnsi="宋体"/>
          <w:b/>
          <w:bCs/>
          <w:sz w:val="36"/>
          <w:szCs w:val="36"/>
        </w:rPr>
      </w:pPr>
    </w:p>
    <w:p>
      <w:pPr>
        <w:widowControl w:val="0"/>
        <w:spacing w:line="360" w:lineRule="auto"/>
        <w:ind w:firstLine="3600" w:firstLineChars="1000"/>
        <w:jc w:val="both"/>
        <w:rPr>
          <w:rFonts w:hint="eastAsia" w:ascii="宋体" w:hAnsi="宋体" w:eastAsia="宋体" w:cs="宋体"/>
          <w:b/>
          <w:bCs/>
          <w:kern w:val="44"/>
          <w:sz w:val="36"/>
          <w:szCs w:val="36"/>
        </w:rPr>
      </w:pPr>
      <w:r>
        <w:rPr>
          <w:rFonts w:hint="eastAsia" w:ascii="宋体" w:hAnsi="宋体" w:eastAsia="宋体" w:cs="宋体"/>
          <w:b/>
          <w:bCs/>
          <w:kern w:val="44"/>
          <w:sz w:val="36"/>
          <w:szCs w:val="36"/>
        </w:rPr>
        <w:t>20</w:t>
      </w:r>
      <w:r>
        <w:rPr>
          <w:rFonts w:hint="eastAsia" w:ascii="宋体" w:hAnsi="宋体" w:eastAsia="宋体" w:cs="宋体"/>
          <w:b/>
          <w:bCs/>
          <w:kern w:val="44"/>
          <w:sz w:val="36"/>
          <w:szCs w:val="36"/>
          <w:lang w:val="en-US" w:eastAsia="zh-CN"/>
        </w:rPr>
        <w:t>2</w:t>
      </w:r>
      <w:r>
        <w:rPr>
          <w:rFonts w:hint="eastAsia" w:ascii="宋体" w:hAnsi="宋体" w:cs="宋体"/>
          <w:b/>
          <w:bCs/>
          <w:kern w:val="44"/>
          <w:sz w:val="36"/>
          <w:szCs w:val="36"/>
          <w:lang w:val="en-US" w:eastAsia="zh-CN"/>
        </w:rPr>
        <w:t>2</w:t>
      </w:r>
      <w:r>
        <w:rPr>
          <w:rFonts w:hint="eastAsia" w:ascii="宋体" w:hAnsi="宋体" w:eastAsia="宋体" w:cs="宋体"/>
          <w:b/>
          <w:bCs/>
          <w:kern w:val="44"/>
          <w:sz w:val="36"/>
          <w:szCs w:val="36"/>
        </w:rPr>
        <w:t>年</w:t>
      </w:r>
      <w:r>
        <w:rPr>
          <w:rFonts w:hint="eastAsia" w:ascii="宋体" w:hAnsi="宋体" w:eastAsia="宋体" w:cs="宋体"/>
          <w:b/>
          <w:bCs/>
          <w:kern w:val="44"/>
          <w:sz w:val="36"/>
          <w:szCs w:val="36"/>
          <w:lang w:val="en-US" w:eastAsia="zh-CN"/>
        </w:rPr>
        <w:t>12</w:t>
      </w:r>
      <w:r>
        <w:rPr>
          <w:rFonts w:hint="eastAsia" w:ascii="宋体" w:hAnsi="宋体" w:eastAsia="宋体" w:cs="宋体"/>
          <w:b/>
          <w:bCs/>
          <w:kern w:val="44"/>
          <w:sz w:val="36"/>
          <w:szCs w:val="36"/>
        </w:rPr>
        <w:t>月</w:t>
      </w:r>
    </w:p>
    <w:p>
      <w:pPr>
        <w:pStyle w:val="2"/>
        <w:numPr>
          <w:ilvl w:val="3"/>
          <w:numId w:val="0"/>
        </w:numPr>
        <w:ind w:leftChars="0"/>
        <w:rPr>
          <w:rFonts w:hint="eastAsia"/>
        </w:rPr>
      </w:pPr>
    </w:p>
    <w:p>
      <w:pPr>
        <w:rPr>
          <w:rFonts w:hint="eastAsia" w:ascii="宋体" w:hAnsi="宋体" w:eastAsia="宋体" w:cs="宋体"/>
          <w:b/>
          <w:bCs/>
          <w:kern w:val="44"/>
          <w:sz w:val="36"/>
          <w:szCs w:val="36"/>
        </w:rPr>
      </w:pPr>
    </w:p>
    <w:p>
      <w:pPr>
        <w:pStyle w:val="2"/>
        <w:numPr>
          <w:ilvl w:val="3"/>
          <w:numId w:val="0"/>
        </w:numPr>
        <w:ind w:leftChars="0"/>
        <w:rPr>
          <w:rFonts w:hint="eastAsia"/>
        </w:rPr>
      </w:pPr>
    </w:p>
    <w:p>
      <w:pPr>
        <w:rPr>
          <w:rFonts w:hint="eastAsia" w:ascii="宋体" w:hAnsi="宋体" w:eastAsia="宋体" w:cs="宋体"/>
          <w:b/>
          <w:bCs/>
          <w:kern w:val="44"/>
          <w:sz w:val="36"/>
          <w:szCs w:val="36"/>
        </w:rPr>
      </w:pPr>
    </w:p>
    <w:p>
      <w:pPr>
        <w:pStyle w:val="2"/>
        <w:numPr>
          <w:ilvl w:val="3"/>
          <w:numId w:val="0"/>
        </w:numPr>
        <w:ind w:leftChars="0"/>
        <w:rPr>
          <w:rFonts w:hint="eastAsia"/>
        </w:rPr>
      </w:pPr>
    </w:p>
    <w:p>
      <w:pPr>
        <w:rPr>
          <w:rFonts w:hint="eastAsia"/>
        </w:rPr>
      </w:pPr>
    </w:p>
    <w:p>
      <w:pPr>
        <w:pStyle w:val="2"/>
        <w:numPr>
          <w:numId w:val="0"/>
        </w:numPr>
        <w:ind w:leftChars="0"/>
        <w:rPr>
          <w:rFonts w:hint="eastAsia"/>
        </w:rPr>
      </w:pPr>
      <w:bookmarkStart w:id="10" w:name="_GoBack"/>
      <w:bookmarkEnd w:id="10"/>
    </w:p>
    <w:p>
      <w:pPr>
        <w:widowControl w:val="0"/>
        <w:numPr>
          <w:ilvl w:val="0"/>
          <w:numId w:val="3"/>
        </w:numPr>
        <w:spacing w:line="360" w:lineRule="auto"/>
        <w:jc w:val="both"/>
        <w:rPr>
          <w:rFonts w:hint="eastAsia" w:ascii="宋体" w:hAnsi="宋体" w:eastAsia="宋体" w:cs="宋体"/>
          <w:b/>
          <w:bCs/>
          <w:sz w:val="24"/>
          <w:szCs w:val="24"/>
        </w:rPr>
      </w:pPr>
      <w:r>
        <w:rPr>
          <w:rFonts w:hint="eastAsia" w:ascii="宋体" w:hAnsi="宋体" w:eastAsia="宋体" w:cs="宋体"/>
          <w:b/>
          <w:bCs/>
          <w:sz w:val="24"/>
          <w:szCs w:val="24"/>
        </w:rPr>
        <w:t>总则</w:t>
      </w:r>
      <w:bookmarkEnd w:id="0"/>
      <w:bookmarkEnd w:id="1"/>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1.1本技术规范书适用于川投</w:t>
      </w:r>
      <w:r>
        <w:rPr>
          <w:rFonts w:hint="eastAsia" w:ascii="宋体" w:hAnsi="宋体" w:eastAsia="宋体" w:cs="宋体"/>
          <w:sz w:val="24"/>
          <w:szCs w:val="24"/>
          <w:lang w:eastAsia="zh-CN"/>
        </w:rPr>
        <w:t>（达州）</w:t>
      </w:r>
      <w:r>
        <w:rPr>
          <w:rFonts w:hint="eastAsia" w:ascii="宋体" w:hAnsi="宋体" w:eastAsia="宋体" w:cs="宋体"/>
          <w:sz w:val="24"/>
          <w:szCs w:val="24"/>
        </w:rPr>
        <w:t>燃气发电有限公司（以下简称招标方）</w:t>
      </w:r>
      <w:r>
        <w:rPr>
          <w:rFonts w:hint="eastAsia" w:ascii="宋体" w:hAnsi="宋体" w:eastAsia="宋体" w:cs="宋体"/>
          <w:color w:val="000000" w:themeColor="text1"/>
          <w:sz w:val="24"/>
          <w:szCs w:val="24"/>
          <w14:textFill>
            <w14:solidFill>
              <w14:schemeClr w14:val="tx1"/>
            </w14:solidFill>
          </w14:textFill>
        </w:rPr>
        <w:t>全厂</w:t>
      </w:r>
      <w:r>
        <w:rPr>
          <w:rFonts w:hint="eastAsia" w:ascii="宋体" w:hAnsi="宋体" w:eastAsia="宋体" w:cs="宋体"/>
          <w:sz w:val="24"/>
          <w:szCs w:val="24"/>
        </w:rPr>
        <w:t>风冷冷水机组系统配置的</w:t>
      </w: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sz w:val="24"/>
          <w:szCs w:val="24"/>
        </w:rPr>
        <w:t>台冷水机组进行年度保养及消缺。本技术规范书提出了上述设备</w:t>
      </w:r>
      <w:r>
        <w:rPr>
          <w:rFonts w:hint="eastAsia" w:ascii="宋体" w:hAnsi="宋体" w:eastAsia="宋体" w:cs="宋体"/>
          <w:sz w:val="24"/>
          <w:szCs w:val="24"/>
          <w:lang w:eastAsia="zh-CN"/>
        </w:rPr>
        <w:t>检修</w:t>
      </w:r>
      <w:r>
        <w:rPr>
          <w:rFonts w:hint="eastAsia" w:ascii="宋体" w:hAnsi="宋体" w:eastAsia="宋体" w:cs="宋体"/>
          <w:sz w:val="24"/>
          <w:szCs w:val="24"/>
        </w:rPr>
        <w:t>的范围、基本要求以及合同双方的责任和义务。</w:t>
      </w:r>
    </w:p>
    <w:p>
      <w:pPr>
        <w:pStyle w:val="5"/>
        <w:tabs>
          <w:tab w:val="left" w:pos="567"/>
        </w:tabs>
        <w:spacing w:after="120" w:afterLines="50" w:line="360" w:lineRule="auto"/>
        <w:ind w:left="0" w:leftChars="0" w:firstLine="0" w:firstLineChars="0"/>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SA"/>
        </w:rPr>
        <w:t xml:space="preserve">1.2 </w:t>
      </w:r>
      <w:r>
        <w:rPr>
          <w:rFonts w:hint="eastAsia" w:ascii="宋体" w:hAnsi="宋体" w:eastAsia="宋体" w:cs="宋体"/>
          <w:kern w:val="2"/>
          <w:sz w:val="24"/>
          <w:szCs w:val="24"/>
        </w:rPr>
        <w:t>本技术规范书提出的是最低限度的技术要求，并未对一切技术细节作出规定，也未充分引述有关标准和规范的条文，投标方应提供符合本技术规范书和相关现行国家标准的优质产品。</w:t>
      </w:r>
    </w:p>
    <w:p>
      <w:pPr>
        <w:pStyle w:val="5"/>
        <w:tabs>
          <w:tab w:val="left" w:pos="567"/>
        </w:tabs>
        <w:spacing w:after="120" w:afterLines="50" w:line="360" w:lineRule="auto"/>
        <w:ind w:left="0" w:leftChars="0" w:firstLine="0" w:firstLineChars="0"/>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SA"/>
        </w:rPr>
        <w:t xml:space="preserve">1.3 </w:t>
      </w:r>
      <w:r>
        <w:rPr>
          <w:rFonts w:hint="eastAsia" w:ascii="宋体" w:hAnsi="宋体" w:eastAsia="宋体" w:cs="宋体"/>
          <w:kern w:val="2"/>
          <w:sz w:val="24"/>
          <w:szCs w:val="24"/>
        </w:rPr>
        <w:t>对国家有关安全、环保等方面的强制性标准，投标方必须满足其要求。</w:t>
      </w:r>
    </w:p>
    <w:p>
      <w:pPr>
        <w:pStyle w:val="5"/>
        <w:tabs>
          <w:tab w:val="left" w:pos="567"/>
        </w:tabs>
        <w:spacing w:after="120" w:afterLines="50" w:line="360" w:lineRule="auto"/>
        <w:ind w:left="0" w:leftChars="0" w:firstLine="0" w:firstLineChars="0"/>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SA"/>
        </w:rPr>
        <w:t xml:space="preserve">1.4 </w:t>
      </w:r>
      <w:r>
        <w:rPr>
          <w:rFonts w:hint="eastAsia" w:ascii="宋体" w:hAnsi="宋体" w:eastAsia="宋体" w:cs="宋体"/>
          <w:kern w:val="2"/>
          <w:sz w:val="24"/>
          <w:szCs w:val="24"/>
        </w:rPr>
        <w:t>本条件书所使用的标准，如遇与投标方所执行的标准不一致时，按要求较高的标准执行并应满足现行国家标准。</w:t>
      </w:r>
    </w:p>
    <w:p>
      <w:pPr>
        <w:pStyle w:val="5"/>
        <w:tabs>
          <w:tab w:val="left" w:pos="567"/>
        </w:tabs>
        <w:spacing w:after="120" w:afterLines="50" w:line="360" w:lineRule="auto"/>
        <w:ind w:left="0" w:leftChars="0" w:firstLine="0" w:firstLineChars="0"/>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SA"/>
        </w:rPr>
        <w:t xml:space="preserve">1.5 </w:t>
      </w:r>
      <w:r>
        <w:rPr>
          <w:rFonts w:hint="eastAsia" w:ascii="宋体" w:hAnsi="宋体" w:eastAsia="宋体" w:cs="宋体"/>
          <w:kern w:val="2"/>
          <w:sz w:val="24"/>
          <w:szCs w:val="24"/>
        </w:rPr>
        <w:t>如果投标方没有以书面形式对本技术规范书的条文提出异议，则意味着</w:t>
      </w:r>
      <w:r>
        <w:rPr>
          <w:rFonts w:hint="eastAsia" w:ascii="宋体" w:hAnsi="宋体" w:eastAsia="宋体" w:cs="宋体"/>
          <w:color w:val="000000" w:themeColor="text1"/>
          <w:kern w:val="2"/>
          <w:sz w:val="24"/>
          <w:szCs w:val="24"/>
          <w14:textFill>
            <w14:solidFill>
              <w14:schemeClr w14:val="tx1"/>
            </w14:solidFill>
          </w14:textFill>
        </w:rPr>
        <w:t>投</w:t>
      </w:r>
      <w:r>
        <w:rPr>
          <w:rFonts w:hint="eastAsia" w:ascii="宋体" w:hAnsi="宋体" w:eastAsia="宋体" w:cs="宋体"/>
          <w:kern w:val="2"/>
          <w:sz w:val="24"/>
          <w:szCs w:val="24"/>
        </w:rPr>
        <w:t>标方提供的产品完全符合本技术规范书的要求。</w:t>
      </w:r>
    </w:p>
    <w:p>
      <w:pPr>
        <w:pStyle w:val="5"/>
        <w:tabs>
          <w:tab w:val="left" w:pos="567"/>
        </w:tabs>
        <w:spacing w:after="120" w:afterLines="50" w:line="360" w:lineRule="auto"/>
        <w:ind w:left="0" w:leftChars="0" w:firstLine="0" w:firstLineChars="0"/>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SA"/>
        </w:rPr>
        <w:t xml:space="preserve">1.6 </w:t>
      </w:r>
      <w:r>
        <w:rPr>
          <w:rFonts w:hint="eastAsia" w:ascii="宋体" w:hAnsi="宋体" w:eastAsia="宋体" w:cs="宋体"/>
          <w:kern w:val="2"/>
          <w:sz w:val="24"/>
          <w:szCs w:val="24"/>
        </w:rPr>
        <w:t>在签订合同之后，到投标方开始施工之日的这段时间内，招标方有权提出因规范、标准和规程发生变化而产生的一些补充修改要求，投标方应遵守这个要求，具体款项内容由双方</w:t>
      </w:r>
      <w:r>
        <w:rPr>
          <w:rFonts w:hint="eastAsia" w:ascii="宋体" w:hAnsi="宋体" w:eastAsia="宋体" w:cs="宋体"/>
          <w:kern w:val="2"/>
          <w:sz w:val="24"/>
          <w:szCs w:val="24"/>
          <w:lang w:eastAsia="zh-CN"/>
        </w:rPr>
        <w:t>共同</w:t>
      </w:r>
      <w:r>
        <w:rPr>
          <w:rFonts w:hint="eastAsia" w:ascii="宋体" w:hAnsi="宋体" w:eastAsia="宋体" w:cs="宋体"/>
          <w:kern w:val="2"/>
          <w:sz w:val="24"/>
          <w:szCs w:val="24"/>
        </w:rPr>
        <w:t>商定。</w:t>
      </w:r>
    </w:p>
    <w:p>
      <w:pPr>
        <w:tabs>
          <w:tab w:val="left" w:pos="600"/>
        </w:tabs>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1.7 本技术规范书作为工程合同的技术附件，经招投标双方确认后，与合同正文具有同等的法律效力。</w:t>
      </w:r>
    </w:p>
    <w:p>
      <w:pPr>
        <w:tabs>
          <w:tab w:val="left" w:pos="600"/>
        </w:tabs>
        <w:spacing w:line="360" w:lineRule="auto"/>
        <w:rPr>
          <w:rFonts w:hint="eastAsia" w:ascii="宋体" w:hAnsi="宋体" w:eastAsia="宋体" w:cs="宋体"/>
          <w:position w:val="-6"/>
          <w:sz w:val="24"/>
          <w:szCs w:val="24"/>
        </w:rPr>
      </w:pPr>
      <w:r>
        <w:rPr>
          <w:rFonts w:hint="eastAsia" w:ascii="宋体" w:hAnsi="宋体" w:eastAsia="宋体" w:cs="宋体"/>
          <w:position w:val="-6"/>
          <w:sz w:val="24"/>
          <w:szCs w:val="24"/>
        </w:rPr>
        <w:t>1.8专业资质业绩要求：</w:t>
      </w:r>
    </w:p>
    <w:p>
      <w:pPr>
        <w:tabs>
          <w:tab w:val="left" w:pos="600"/>
        </w:tabs>
        <w:spacing w:line="360" w:lineRule="auto"/>
        <w:rPr>
          <w:rFonts w:hint="eastAsia" w:ascii="宋体" w:hAnsi="宋体" w:eastAsia="宋体" w:cs="宋体"/>
          <w:position w:val="-6"/>
          <w:sz w:val="24"/>
          <w:szCs w:val="24"/>
        </w:rPr>
      </w:pPr>
      <w:r>
        <w:rPr>
          <w:rFonts w:hint="eastAsia" w:ascii="宋体" w:hAnsi="宋体" w:eastAsia="宋体" w:cs="宋体"/>
          <w:position w:val="-6"/>
          <w:sz w:val="24"/>
          <w:szCs w:val="24"/>
        </w:rPr>
        <w:t>1.8.</w:t>
      </w:r>
      <w:r>
        <w:rPr>
          <w:rFonts w:hint="eastAsia" w:ascii="宋体" w:hAnsi="宋体" w:eastAsia="宋体" w:cs="宋体"/>
          <w:position w:val="-6"/>
          <w:sz w:val="24"/>
          <w:szCs w:val="24"/>
          <w:lang w:val="en-US" w:eastAsia="zh-CN"/>
        </w:rPr>
        <w:t>1</w:t>
      </w:r>
      <w:r>
        <w:rPr>
          <w:rFonts w:hint="eastAsia" w:ascii="宋体" w:hAnsi="宋体" w:eastAsia="宋体" w:cs="宋体"/>
          <w:position w:val="-6"/>
          <w:sz w:val="24"/>
          <w:szCs w:val="24"/>
        </w:rPr>
        <w:t>投标人必须具有中华人民共和国独立法人资格，具有安全生产许可证</w:t>
      </w:r>
      <w:r>
        <w:rPr>
          <w:rFonts w:hint="eastAsia" w:ascii="宋体" w:hAnsi="宋体" w:eastAsia="宋体" w:cs="宋体"/>
          <w:position w:val="-6"/>
          <w:sz w:val="24"/>
          <w:szCs w:val="24"/>
          <w:lang w:eastAsia="zh-CN"/>
        </w:rPr>
        <w:t>，</w:t>
      </w:r>
      <w:r>
        <w:rPr>
          <w:rFonts w:hint="eastAsia" w:ascii="宋体" w:hAnsi="宋体" w:eastAsia="宋体" w:cs="宋体"/>
          <w:position w:val="-6"/>
          <w:sz w:val="24"/>
          <w:szCs w:val="24"/>
        </w:rPr>
        <w:t>应提供企业法人（负责人）营业执照等复印件</w:t>
      </w:r>
      <w:r>
        <w:rPr>
          <w:rFonts w:hint="eastAsia" w:ascii="宋体" w:hAnsi="宋体" w:eastAsia="宋体" w:cs="宋体"/>
          <w:position w:val="-6"/>
          <w:sz w:val="24"/>
          <w:szCs w:val="24"/>
          <w:lang w:eastAsia="zh-CN"/>
        </w:rPr>
        <w:t>及</w:t>
      </w:r>
      <w:r>
        <w:rPr>
          <w:rFonts w:hint="eastAsia" w:ascii="宋体" w:hAnsi="宋体" w:eastAsia="宋体" w:cs="宋体"/>
          <w:position w:val="-6"/>
          <w:sz w:val="24"/>
          <w:szCs w:val="24"/>
        </w:rPr>
        <w:t>安全生产许可证复印件。</w:t>
      </w:r>
    </w:p>
    <w:p>
      <w:pPr>
        <w:tabs>
          <w:tab w:val="left" w:pos="600"/>
        </w:tabs>
        <w:spacing w:line="360" w:lineRule="auto"/>
        <w:rPr>
          <w:rFonts w:hint="eastAsia" w:ascii="宋体" w:hAnsi="宋体" w:eastAsia="宋体" w:cs="宋体"/>
          <w:position w:val="-6"/>
          <w:sz w:val="24"/>
          <w:szCs w:val="24"/>
        </w:rPr>
      </w:pPr>
      <w:r>
        <w:rPr>
          <w:rFonts w:hint="eastAsia" w:ascii="宋体" w:hAnsi="宋体" w:eastAsia="宋体" w:cs="宋体"/>
          <w:position w:val="-6"/>
          <w:sz w:val="24"/>
          <w:szCs w:val="24"/>
        </w:rPr>
        <w:t>1.8.2投标人必须具有</w:t>
      </w:r>
      <w:r>
        <w:rPr>
          <w:rFonts w:hint="eastAsia" w:ascii="宋体" w:hAnsi="宋体" w:eastAsia="宋体" w:cs="宋体"/>
          <w:position w:val="-6"/>
          <w:sz w:val="24"/>
          <w:szCs w:val="24"/>
          <w:lang w:eastAsia="zh-CN"/>
        </w:rPr>
        <w:t>由</w:t>
      </w:r>
      <w:r>
        <w:rPr>
          <w:rFonts w:hint="eastAsia" w:ascii="宋体" w:hAnsi="宋体" w:eastAsia="宋体" w:cs="宋体"/>
          <w:position w:val="-6"/>
          <w:sz w:val="24"/>
          <w:szCs w:val="24"/>
        </w:rPr>
        <w:t>中国制冷空调工业协会审定，经国家发展和改革委员会下属的中国设备管理协会批准</w:t>
      </w:r>
      <w:r>
        <w:rPr>
          <w:rFonts w:hint="eastAsia" w:ascii="宋体" w:hAnsi="宋体" w:eastAsia="宋体" w:cs="宋体"/>
          <w:position w:val="-6"/>
          <w:sz w:val="24"/>
          <w:szCs w:val="24"/>
          <w:lang w:eastAsia="zh-CN"/>
        </w:rPr>
        <w:t>的</w:t>
      </w:r>
      <w:r>
        <w:rPr>
          <w:rFonts w:hint="eastAsia" w:ascii="宋体" w:hAnsi="宋体" w:eastAsia="宋体" w:cs="宋体"/>
          <w:position w:val="-6"/>
          <w:sz w:val="24"/>
          <w:szCs w:val="24"/>
        </w:rPr>
        <w:t>中国制冷空调设备维修安装企业资质。</w:t>
      </w:r>
      <w:r>
        <w:rPr>
          <w:rFonts w:hint="eastAsia" w:ascii="宋体" w:hAnsi="宋体" w:eastAsia="宋体" w:cs="宋体"/>
          <w:position w:val="-6"/>
          <w:sz w:val="24"/>
          <w:szCs w:val="24"/>
          <w:lang w:eastAsia="zh-CN"/>
        </w:rPr>
        <w:t>资质类别为</w:t>
      </w:r>
      <w:r>
        <w:rPr>
          <w:rFonts w:hint="eastAsia" w:ascii="宋体" w:hAnsi="宋体" w:eastAsia="宋体" w:cs="宋体"/>
          <w:position w:val="-6"/>
          <w:sz w:val="24"/>
          <w:szCs w:val="24"/>
        </w:rPr>
        <w:t>A类</w:t>
      </w:r>
      <w:r>
        <w:rPr>
          <w:rFonts w:hint="eastAsia" w:ascii="宋体" w:hAnsi="宋体" w:eastAsia="宋体" w:cs="宋体"/>
          <w:position w:val="-6"/>
          <w:sz w:val="24"/>
          <w:szCs w:val="24"/>
          <w:lang w:eastAsia="zh-CN"/>
        </w:rPr>
        <w:t>（</w:t>
      </w:r>
      <w:r>
        <w:rPr>
          <w:rFonts w:hint="eastAsia" w:ascii="宋体" w:hAnsi="宋体" w:eastAsia="宋体" w:cs="宋体"/>
          <w:position w:val="-6"/>
          <w:sz w:val="24"/>
          <w:szCs w:val="24"/>
        </w:rPr>
        <w:t>集中式空调设备维修安装</w:t>
      </w:r>
      <w:r>
        <w:rPr>
          <w:rFonts w:hint="eastAsia" w:ascii="宋体" w:hAnsi="宋体" w:eastAsia="宋体" w:cs="宋体"/>
          <w:position w:val="-6"/>
          <w:sz w:val="24"/>
          <w:szCs w:val="24"/>
          <w:lang w:eastAsia="zh-CN"/>
        </w:rPr>
        <w:t>）和</w:t>
      </w:r>
      <w:r>
        <w:rPr>
          <w:rFonts w:hint="eastAsia" w:ascii="宋体" w:hAnsi="宋体" w:eastAsia="宋体" w:cs="宋体"/>
          <w:position w:val="-6"/>
          <w:sz w:val="24"/>
          <w:szCs w:val="24"/>
        </w:rPr>
        <w:t>D类</w:t>
      </w:r>
      <w:r>
        <w:rPr>
          <w:rFonts w:hint="eastAsia" w:ascii="宋体" w:hAnsi="宋体" w:eastAsia="宋体" w:cs="宋体"/>
          <w:position w:val="-6"/>
          <w:sz w:val="24"/>
          <w:szCs w:val="24"/>
          <w:lang w:eastAsia="zh-CN"/>
        </w:rPr>
        <w:t>（</w:t>
      </w:r>
      <w:r>
        <w:rPr>
          <w:rFonts w:hint="eastAsia" w:ascii="宋体" w:hAnsi="宋体" w:eastAsia="宋体" w:cs="宋体"/>
          <w:position w:val="-6"/>
          <w:sz w:val="24"/>
          <w:szCs w:val="24"/>
        </w:rPr>
        <w:t>家用</w:t>
      </w:r>
      <w:r>
        <w:rPr>
          <w:rFonts w:hint="eastAsia" w:ascii="宋体" w:hAnsi="宋体" w:eastAsia="宋体" w:cs="宋体"/>
          <w:position w:val="-6"/>
          <w:sz w:val="24"/>
          <w:szCs w:val="24"/>
          <w:lang w:val="en-US" w:eastAsia="zh-CN"/>
        </w:rPr>
        <w:t>/</w:t>
      </w:r>
      <w:r>
        <w:rPr>
          <w:rFonts w:hint="eastAsia" w:ascii="宋体" w:hAnsi="宋体" w:eastAsia="宋体" w:cs="宋体"/>
          <w:position w:val="-6"/>
          <w:sz w:val="24"/>
          <w:szCs w:val="24"/>
        </w:rPr>
        <w:t>商用制冷空调设备维修安装</w:t>
      </w:r>
      <w:r>
        <w:rPr>
          <w:rFonts w:hint="eastAsia" w:ascii="宋体" w:hAnsi="宋体" w:eastAsia="宋体" w:cs="宋体"/>
          <w:position w:val="-6"/>
          <w:sz w:val="24"/>
          <w:szCs w:val="24"/>
          <w:lang w:eastAsia="zh-CN"/>
        </w:rPr>
        <w:t>）</w:t>
      </w:r>
      <w:r>
        <w:rPr>
          <w:rFonts w:hint="eastAsia" w:ascii="宋体" w:hAnsi="宋体" w:eastAsia="宋体" w:cs="宋体"/>
          <w:position w:val="-6"/>
          <w:sz w:val="24"/>
          <w:szCs w:val="24"/>
          <w:lang w:val="en-US" w:eastAsia="zh-CN"/>
        </w:rPr>
        <w:t>。</w:t>
      </w:r>
    </w:p>
    <w:p>
      <w:pPr>
        <w:tabs>
          <w:tab w:val="left" w:pos="600"/>
        </w:tabs>
        <w:spacing w:line="360" w:lineRule="auto"/>
        <w:rPr>
          <w:rFonts w:hint="eastAsia" w:ascii="宋体" w:hAnsi="宋体" w:eastAsia="宋体" w:cs="宋体"/>
          <w:position w:val="-6"/>
          <w:sz w:val="24"/>
          <w:szCs w:val="24"/>
        </w:rPr>
      </w:pPr>
      <w:r>
        <w:rPr>
          <w:rFonts w:hint="eastAsia" w:ascii="宋体" w:hAnsi="宋体" w:eastAsia="宋体" w:cs="宋体"/>
          <w:position w:val="-6"/>
          <w:sz w:val="24"/>
          <w:szCs w:val="24"/>
        </w:rPr>
        <w:t>投标方必须具备</w:t>
      </w:r>
      <w:r>
        <w:rPr>
          <w:rFonts w:hint="eastAsia" w:ascii="宋体" w:hAnsi="宋体" w:eastAsia="宋体" w:cs="宋体"/>
          <w:position w:val="-6"/>
          <w:sz w:val="24"/>
          <w:szCs w:val="24"/>
          <w:lang w:eastAsia="zh-CN"/>
        </w:rPr>
        <w:t>冷水机组</w:t>
      </w:r>
      <w:r>
        <w:rPr>
          <w:rFonts w:hint="eastAsia" w:ascii="宋体" w:hAnsi="宋体" w:eastAsia="宋体" w:cs="宋体"/>
          <w:position w:val="-6"/>
          <w:sz w:val="24"/>
          <w:szCs w:val="24"/>
        </w:rPr>
        <w:t>、变频多联机组、空调设备、通风等设备维修维护工作经验、熟悉电厂工作环境的专业化单位，应当有与暖通设备维修、保养相适应的专业技术人员和技术工人以及必要的检测工具</w:t>
      </w:r>
      <w:r>
        <w:rPr>
          <w:rFonts w:hint="eastAsia" w:ascii="宋体" w:hAnsi="宋体" w:eastAsia="宋体" w:cs="宋体"/>
          <w:position w:val="-6"/>
          <w:sz w:val="24"/>
          <w:szCs w:val="24"/>
          <w:lang w:eastAsia="zh-CN"/>
        </w:rPr>
        <w:t>。</w:t>
      </w:r>
    </w:p>
    <w:p>
      <w:pPr>
        <w:tabs>
          <w:tab w:val="left" w:pos="600"/>
        </w:tabs>
        <w:spacing w:line="360" w:lineRule="auto"/>
        <w:rPr>
          <w:rFonts w:hint="eastAsia" w:ascii="宋体" w:hAnsi="宋体" w:eastAsia="宋体" w:cs="宋体"/>
          <w:position w:val="-6"/>
          <w:sz w:val="24"/>
          <w:szCs w:val="24"/>
        </w:rPr>
      </w:pPr>
      <w:r>
        <w:rPr>
          <w:rFonts w:hint="eastAsia" w:ascii="宋体" w:hAnsi="宋体" w:eastAsia="宋体" w:cs="宋体"/>
          <w:position w:val="-6"/>
          <w:sz w:val="24"/>
          <w:szCs w:val="24"/>
        </w:rPr>
        <w:t>1.8.3近五年内，投标人应具有与本工程项目招标标的相类似的业绩2个以上（附合同证明）。</w:t>
      </w:r>
    </w:p>
    <w:p>
      <w:pPr>
        <w:widowControl w:val="0"/>
        <w:numPr>
          <w:ilvl w:val="0"/>
          <w:numId w:val="3"/>
        </w:numPr>
        <w:spacing w:line="360" w:lineRule="auto"/>
        <w:ind w:left="0" w:firstLine="0"/>
        <w:jc w:val="both"/>
        <w:rPr>
          <w:rFonts w:hint="eastAsia" w:ascii="宋体" w:hAnsi="宋体" w:eastAsia="宋体" w:cs="宋体"/>
          <w:b/>
          <w:sz w:val="24"/>
          <w:szCs w:val="24"/>
        </w:rPr>
      </w:pPr>
      <w:r>
        <w:rPr>
          <w:rFonts w:hint="eastAsia" w:ascii="宋体" w:hAnsi="宋体" w:eastAsia="宋体" w:cs="宋体"/>
          <w:b/>
          <w:sz w:val="24"/>
          <w:szCs w:val="24"/>
        </w:rPr>
        <w:t>设备概况</w:t>
      </w:r>
    </w:p>
    <w:p>
      <w:pPr>
        <w:autoSpaceDE w:val="0"/>
        <w:autoSpaceDN w:val="0"/>
        <w:adjustRightInd w:val="0"/>
        <w:spacing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sz w:val="24"/>
          <w:szCs w:val="24"/>
        </w:rPr>
        <w:t xml:space="preserve">2.1 </w:t>
      </w:r>
      <w:r>
        <w:rPr>
          <w:rFonts w:hint="eastAsia" w:ascii="宋体" w:hAnsi="宋体" w:eastAsia="宋体" w:cs="宋体"/>
          <w:sz w:val="24"/>
          <w:szCs w:val="24"/>
        </w:rPr>
        <w:t>冷水机组型号及参数：</w:t>
      </w:r>
      <w:r>
        <w:rPr>
          <w:rFonts w:hint="eastAsia" w:ascii="宋体" w:hAnsi="宋体" w:eastAsia="宋体" w:cs="宋体"/>
          <w:color w:val="000000" w:themeColor="text1"/>
          <w:sz w:val="24"/>
          <w:szCs w:val="24"/>
          <w14:textFill>
            <w14:solidFill>
              <w14:schemeClr w14:val="tx1"/>
            </w14:solidFill>
          </w14:textFill>
        </w:rPr>
        <w:t>RTAC250H螺杆式风冷冷水机组，制冷量：855.8 kW，水量：146.9m3/h，冷水进出水温度12/7℃，机组额定功率：291.3kW,电源参数：380V-50Hz。</w:t>
      </w:r>
    </w:p>
    <w:p>
      <w:pPr>
        <w:keepNext w:val="0"/>
        <w:keepLines w:val="0"/>
        <w:pageBreakBefore w:val="0"/>
        <w:widowControl w:val="0"/>
        <w:kinsoku/>
        <w:wordWrap/>
        <w:overflowPunct/>
        <w:topLinePunct w:val="0"/>
        <w:autoSpaceDE/>
        <w:autoSpaceDN/>
        <w:bidi w:val="0"/>
        <w:adjustRightInd/>
        <w:spacing w:line="360" w:lineRule="auto"/>
        <w:ind w:firstLine="480" w:firstLineChars="200"/>
        <w:jc w:val="both"/>
        <w:textAlignment w:val="auto"/>
        <w:outlineLvl w:val="9"/>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根据招标</w:t>
      </w:r>
      <w:r>
        <w:rPr>
          <w:rFonts w:hint="eastAsia" w:ascii="宋体" w:hAnsi="宋体" w:eastAsia="宋体" w:cs="宋体"/>
          <w:b w:val="0"/>
          <w:sz w:val="24"/>
          <w:szCs w:val="24"/>
        </w:rPr>
        <w:t>方</w:t>
      </w:r>
      <w:r>
        <w:rPr>
          <w:rFonts w:hint="eastAsia" w:ascii="宋体" w:hAnsi="宋体" w:eastAsia="宋体" w:cs="宋体"/>
          <w:bCs/>
          <w:sz w:val="24"/>
          <w:szCs w:val="24"/>
          <w:lang w:val="en-US" w:eastAsia="zh-CN"/>
        </w:rPr>
        <w:t>年度检修计划安排，</w:t>
      </w: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sz w:val="24"/>
          <w:szCs w:val="24"/>
        </w:rPr>
        <w:t>台冷水机组进行年度保养及消缺</w:t>
      </w:r>
      <w:r>
        <w:rPr>
          <w:rFonts w:hint="eastAsia" w:ascii="宋体" w:hAnsi="宋体" w:eastAsia="宋体" w:cs="宋体"/>
          <w:bCs/>
          <w:sz w:val="24"/>
          <w:szCs w:val="24"/>
          <w:lang w:val="en-US" w:eastAsia="zh-CN"/>
        </w:rPr>
        <w:t>检修工作。</w:t>
      </w:r>
    </w:p>
    <w:p>
      <w:pPr>
        <w:keepNext w:val="0"/>
        <w:keepLines w:val="0"/>
        <w:pageBreakBefore w:val="0"/>
        <w:widowControl w:val="0"/>
        <w:kinsoku/>
        <w:wordWrap/>
        <w:overflowPunct/>
        <w:topLinePunct w:val="0"/>
        <w:autoSpaceDE/>
        <w:autoSpaceDN/>
        <w:bidi w:val="0"/>
        <w:adjustRightInd/>
        <w:spacing w:before="0" w:after="0" w:line="360" w:lineRule="auto"/>
        <w:ind w:left="0"/>
        <w:contextualSpacing/>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2.2  标准和规范</w:t>
      </w:r>
    </w:p>
    <w:p>
      <w:pPr>
        <w:keepNext w:val="0"/>
        <w:keepLines w:val="0"/>
        <w:pageBreakBefore w:val="0"/>
        <w:widowControl w:val="0"/>
        <w:kinsoku/>
        <w:wordWrap/>
        <w:overflowPunct/>
        <w:topLinePunct w:val="0"/>
        <w:autoSpaceDE/>
        <w:autoSpaceDN/>
        <w:bidi w:val="0"/>
        <w:adjustRightInd/>
        <w:spacing w:line="360" w:lineRule="auto"/>
        <w:ind w:left="0" w:firstLine="480" w:firstLineChars="200"/>
        <w:jc w:val="both"/>
        <w:textAlignment w:val="auto"/>
        <w:outlineLvl w:val="9"/>
        <w:rPr>
          <w:rFonts w:hint="eastAsia" w:ascii="宋体" w:hAnsi="宋体" w:eastAsia="宋体" w:cs="宋体"/>
          <w:bCs/>
          <w:sz w:val="24"/>
          <w:szCs w:val="24"/>
        </w:rPr>
      </w:pPr>
      <w:r>
        <w:rPr>
          <w:rFonts w:hint="eastAsia" w:ascii="宋体" w:hAnsi="宋体" w:eastAsia="宋体" w:cs="宋体"/>
          <w:bCs/>
          <w:sz w:val="24"/>
          <w:szCs w:val="24"/>
          <w:lang w:eastAsia="zh-CN"/>
        </w:rPr>
        <w:t>技术规范书</w:t>
      </w:r>
      <w:r>
        <w:rPr>
          <w:rFonts w:hint="eastAsia" w:ascii="宋体" w:hAnsi="宋体" w:eastAsia="宋体" w:cs="宋体"/>
          <w:bCs/>
          <w:sz w:val="24"/>
          <w:szCs w:val="24"/>
        </w:rPr>
        <w:t>中涉及的所有规范、标准（包括一切有效的补充或附录）均应为最新版本，若发现本</w:t>
      </w:r>
      <w:r>
        <w:rPr>
          <w:rFonts w:hint="eastAsia" w:ascii="宋体" w:hAnsi="宋体" w:eastAsia="宋体" w:cs="宋体"/>
          <w:bCs/>
          <w:sz w:val="24"/>
          <w:szCs w:val="24"/>
          <w:lang w:eastAsia="zh-CN"/>
        </w:rPr>
        <w:t>技术规范书</w:t>
      </w:r>
      <w:r>
        <w:rPr>
          <w:rFonts w:hint="eastAsia" w:ascii="宋体" w:hAnsi="宋体" w:eastAsia="宋体" w:cs="宋体"/>
          <w:bCs/>
          <w:sz w:val="24"/>
          <w:szCs w:val="24"/>
        </w:rPr>
        <w:t>与参照的文献之间有不一致之处，</w:t>
      </w:r>
      <w:r>
        <w:rPr>
          <w:rFonts w:hint="eastAsia" w:ascii="宋体" w:hAnsi="宋体" w:eastAsia="宋体" w:cs="宋体"/>
          <w:bCs/>
          <w:sz w:val="24"/>
          <w:szCs w:val="24"/>
          <w:lang w:eastAsia="zh-CN"/>
        </w:rPr>
        <w:t>投标</w:t>
      </w:r>
      <w:r>
        <w:rPr>
          <w:rFonts w:hint="eastAsia" w:ascii="宋体" w:hAnsi="宋体" w:eastAsia="宋体" w:cs="宋体"/>
          <w:b w:val="0"/>
          <w:sz w:val="24"/>
          <w:szCs w:val="24"/>
        </w:rPr>
        <w:t>方</w:t>
      </w:r>
      <w:r>
        <w:rPr>
          <w:rFonts w:hint="eastAsia" w:ascii="宋体" w:hAnsi="宋体" w:eastAsia="宋体" w:cs="宋体"/>
          <w:bCs/>
          <w:sz w:val="24"/>
          <w:szCs w:val="24"/>
        </w:rPr>
        <w:t>应向</w:t>
      </w:r>
      <w:r>
        <w:rPr>
          <w:rFonts w:hint="eastAsia" w:ascii="宋体" w:hAnsi="宋体" w:eastAsia="宋体" w:cs="宋体"/>
          <w:bCs/>
          <w:sz w:val="24"/>
          <w:szCs w:val="24"/>
          <w:lang w:eastAsia="zh-CN"/>
        </w:rPr>
        <w:t>招标</w:t>
      </w:r>
      <w:r>
        <w:rPr>
          <w:rFonts w:hint="eastAsia" w:ascii="宋体" w:hAnsi="宋体" w:eastAsia="宋体" w:cs="宋体"/>
          <w:b w:val="0"/>
          <w:sz w:val="24"/>
          <w:szCs w:val="24"/>
        </w:rPr>
        <w:t>方</w:t>
      </w:r>
      <w:r>
        <w:rPr>
          <w:rFonts w:hint="eastAsia" w:ascii="宋体" w:hAnsi="宋体" w:eastAsia="宋体" w:cs="宋体"/>
          <w:bCs/>
          <w:sz w:val="24"/>
          <w:szCs w:val="24"/>
        </w:rPr>
        <w:t>书面指明，并需征得</w:t>
      </w:r>
      <w:r>
        <w:rPr>
          <w:rFonts w:hint="eastAsia" w:ascii="宋体" w:hAnsi="宋体" w:eastAsia="宋体" w:cs="宋体"/>
          <w:bCs/>
          <w:sz w:val="24"/>
          <w:szCs w:val="24"/>
          <w:lang w:eastAsia="zh-CN"/>
        </w:rPr>
        <w:t>招标</w:t>
      </w:r>
      <w:r>
        <w:rPr>
          <w:rFonts w:hint="eastAsia" w:ascii="宋体" w:hAnsi="宋体" w:eastAsia="宋体" w:cs="宋体"/>
          <w:b w:val="0"/>
          <w:sz w:val="24"/>
          <w:szCs w:val="24"/>
        </w:rPr>
        <w:t>方</w:t>
      </w:r>
      <w:r>
        <w:rPr>
          <w:rFonts w:hint="eastAsia" w:ascii="宋体" w:hAnsi="宋体" w:eastAsia="宋体" w:cs="宋体"/>
          <w:bCs/>
          <w:sz w:val="24"/>
          <w:szCs w:val="24"/>
        </w:rPr>
        <w:t>同意。如</w:t>
      </w:r>
      <w:r>
        <w:rPr>
          <w:rFonts w:hint="eastAsia" w:ascii="宋体" w:hAnsi="宋体" w:eastAsia="宋体" w:cs="宋体"/>
          <w:bCs/>
          <w:sz w:val="24"/>
          <w:szCs w:val="24"/>
          <w:lang w:eastAsia="zh-CN"/>
        </w:rPr>
        <w:t>投标</w:t>
      </w:r>
      <w:r>
        <w:rPr>
          <w:rFonts w:hint="eastAsia" w:ascii="宋体" w:hAnsi="宋体" w:eastAsia="宋体" w:cs="宋体"/>
          <w:b w:val="0"/>
          <w:sz w:val="24"/>
          <w:szCs w:val="24"/>
        </w:rPr>
        <w:t>方</w:t>
      </w:r>
      <w:r>
        <w:rPr>
          <w:rFonts w:hint="eastAsia" w:ascii="宋体" w:hAnsi="宋体" w:eastAsia="宋体" w:cs="宋体"/>
          <w:bCs/>
          <w:sz w:val="24"/>
          <w:szCs w:val="24"/>
        </w:rPr>
        <w:t>使用本规范以外的规范和标准，应征得</w:t>
      </w:r>
      <w:r>
        <w:rPr>
          <w:rFonts w:hint="eastAsia" w:ascii="宋体" w:hAnsi="宋体" w:eastAsia="宋体" w:cs="宋体"/>
          <w:bCs/>
          <w:sz w:val="24"/>
          <w:szCs w:val="24"/>
          <w:lang w:val="en-US" w:eastAsia="zh-CN"/>
        </w:rPr>
        <w:t>招标</w:t>
      </w:r>
      <w:r>
        <w:rPr>
          <w:rFonts w:hint="eastAsia" w:ascii="宋体" w:hAnsi="宋体" w:eastAsia="宋体" w:cs="宋体"/>
          <w:b w:val="0"/>
          <w:sz w:val="24"/>
          <w:szCs w:val="24"/>
        </w:rPr>
        <w:t>方</w:t>
      </w:r>
      <w:r>
        <w:rPr>
          <w:rFonts w:hint="eastAsia" w:ascii="宋体" w:hAnsi="宋体" w:eastAsia="宋体" w:cs="宋体"/>
          <w:bCs/>
          <w:sz w:val="24"/>
          <w:szCs w:val="24"/>
        </w:rPr>
        <w:t>的</w:t>
      </w:r>
      <w:r>
        <w:rPr>
          <w:rFonts w:hint="eastAsia" w:ascii="宋体" w:hAnsi="宋体" w:eastAsia="宋体" w:cs="宋体"/>
          <w:sz w:val="24"/>
          <w:szCs w:val="24"/>
          <w:highlight w:val="none"/>
          <w:lang w:val="en-US" w:eastAsia="zh-CN"/>
        </w:rPr>
        <w:t>同意</w:t>
      </w:r>
      <w:r>
        <w:rPr>
          <w:rFonts w:hint="eastAsia" w:ascii="宋体" w:hAnsi="宋体" w:eastAsia="宋体" w:cs="宋体"/>
          <w:bCs/>
          <w:sz w:val="24"/>
          <w:szCs w:val="24"/>
        </w:rPr>
        <w:t>。</w:t>
      </w:r>
    </w:p>
    <w:p>
      <w:pPr>
        <w:keepNext w:val="0"/>
        <w:keepLines w:val="0"/>
        <w:pageBreakBefore w:val="0"/>
        <w:widowControl w:val="0"/>
        <w:tabs>
          <w:tab w:val="left" w:pos="567"/>
          <w:tab w:val="left" w:pos="2552"/>
        </w:tabs>
        <w:kinsoku/>
        <w:wordWrap/>
        <w:overflowPunct/>
        <w:topLinePunct w:val="0"/>
        <w:autoSpaceDE/>
        <w:autoSpaceDN/>
        <w:bidi w:val="0"/>
        <w:adjustRightInd/>
        <w:spacing w:before="0" w:after="0" w:line="360" w:lineRule="auto"/>
        <w:ind w:firstLine="480" w:firstLineChars="200"/>
        <w:contextualSpacing/>
        <w:jc w:val="both"/>
        <w:textAlignment w:val="auto"/>
        <w:outlineLvl w:val="9"/>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参考</w:t>
      </w:r>
      <w:r>
        <w:rPr>
          <w:rFonts w:hint="eastAsia" w:ascii="宋体" w:hAnsi="宋体" w:eastAsia="宋体" w:cs="宋体"/>
          <w:bCs/>
          <w:color w:val="000000" w:themeColor="text1"/>
          <w:sz w:val="24"/>
          <w:szCs w:val="24"/>
          <w14:textFill>
            <w14:solidFill>
              <w14:schemeClr w14:val="tx1"/>
            </w14:solidFill>
          </w14:textFill>
        </w:rPr>
        <w:t>的规范和标准如下：</w:t>
      </w:r>
    </w:p>
    <w:p>
      <w:pPr>
        <w:pStyle w:val="2"/>
        <w:numPr>
          <w:ilvl w:val="3"/>
          <w:numId w:val="0"/>
        </w:numPr>
        <w:spacing w:line="360" w:lineRule="auto"/>
        <w:ind w:leftChars="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RTC风冷螺杆式冷水机组技术手册</w:t>
      </w:r>
    </w:p>
    <w:p>
      <w:pPr>
        <w:widowControl w:val="0"/>
        <w:numPr>
          <w:ilvl w:val="0"/>
          <w:numId w:val="3"/>
        </w:numPr>
        <w:spacing w:line="360" w:lineRule="auto"/>
        <w:ind w:left="357" w:hanging="357"/>
        <w:jc w:val="both"/>
        <w:rPr>
          <w:rFonts w:hint="eastAsia" w:ascii="宋体" w:hAnsi="宋体" w:eastAsia="宋体" w:cs="宋体"/>
          <w:b/>
          <w:sz w:val="24"/>
          <w:szCs w:val="24"/>
        </w:rPr>
      </w:pPr>
      <w:r>
        <w:rPr>
          <w:rFonts w:hint="eastAsia" w:ascii="宋体" w:hAnsi="宋体" w:eastAsia="宋体" w:cs="宋体"/>
          <w:b/>
          <w:sz w:val="24"/>
          <w:szCs w:val="24"/>
          <w:lang w:eastAsia="zh-CN"/>
        </w:rPr>
        <w:t>计划工期和工作内容</w:t>
      </w:r>
    </w:p>
    <w:p>
      <w:pPr>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contextualSpacing/>
        <w:jc w:val="both"/>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b w:val="0"/>
          <w:bCs w:val="0"/>
          <w:color w:val="000000"/>
          <w:sz w:val="24"/>
          <w:szCs w:val="24"/>
          <w:lang w:val="en-US" w:eastAsia="zh-CN"/>
        </w:rPr>
        <w:t>计划工期</w:t>
      </w:r>
    </w:p>
    <w:p>
      <w:pPr>
        <w:keepNext w:val="0"/>
        <w:keepLines w:val="0"/>
        <w:pageBreakBefore w:val="0"/>
        <w:tabs>
          <w:tab w:val="left" w:pos="1650"/>
          <w:tab w:val="left" w:pos="2552"/>
        </w:tabs>
        <w:kinsoku/>
        <w:wordWrap/>
        <w:overflowPunct/>
        <w:topLinePunct w:val="0"/>
        <w:autoSpaceDE/>
        <w:autoSpaceDN/>
        <w:bidi w:val="0"/>
        <w:spacing w:before="0" w:after="0" w:line="360" w:lineRule="auto"/>
        <w:contextualSpacing/>
        <w:jc w:val="both"/>
        <w:textAlignment w:val="auto"/>
        <w:outlineLvl w:val="9"/>
        <w:rPr>
          <w:rFonts w:hint="eastAsia" w:ascii="宋体" w:hAnsi="宋体" w:eastAsia="宋体" w:cs="宋体"/>
          <w:color w:val="FF0000"/>
          <w:sz w:val="24"/>
          <w:szCs w:val="24"/>
          <w:lang w:val="en-US" w:eastAsia="zh-CN"/>
        </w:rPr>
      </w:pPr>
      <w:r>
        <w:rPr>
          <w:rFonts w:hint="eastAsia" w:ascii="宋体" w:hAnsi="宋体" w:eastAsia="宋体" w:cs="宋体"/>
          <w:b w:val="0"/>
          <w:sz w:val="24"/>
          <w:szCs w:val="24"/>
          <w:lang w:val="en-US" w:eastAsia="zh-CN"/>
        </w:rPr>
        <w:t>招标方计划2023年5月进行</w:t>
      </w: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sz w:val="24"/>
          <w:szCs w:val="24"/>
        </w:rPr>
        <w:t>台冷水机组进行年度保养及消缺</w:t>
      </w:r>
      <w:r>
        <w:rPr>
          <w:rFonts w:hint="eastAsia" w:ascii="宋体" w:hAnsi="宋体" w:eastAsia="宋体" w:cs="宋体"/>
          <w:b w:val="0"/>
          <w:sz w:val="24"/>
          <w:szCs w:val="24"/>
          <w:lang w:val="en-US" w:eastAsia="zh-CN"/>
        </w:rPr>
        <w:t>，</w:t>
      </w:r>
      <w:r>
        <w:rPr>
          <w:rFonts w:hint="eastAsia" w:ascii="宋体" w:hAnsi="宋体" w:eastAsia="宋体" w:cs="宋体"/>
          <w:b w:val="0"/>
          <w:sz w:val="24"/>
          <w:szCs w:val="24"/>
        </w:rPr>
        <w:t>具体施工日期以招标方通知为准，投标方应在接到招标方通知后，</w:t>
      </w:r>
      <w:r>
        <w:rPr>
          <w:rFonts w:hint="eastAsia" w:ascii="宋体" w:hAnsi="宋体" w:eastAsia="宋体" w:cs="宋体"/>
          <w:b w:val="0"/>
          <w:sz w:val="24"/>
          <w:szCs w:val="24"/>
          <w:lang w:val="en-US" w:eastAsia="zh-CN"/>
        </w:rPr>
        <w:t>10</w:t>
      </w:r>
      <w:r>
        <w:rPr>
          <w:rFonts w:hint="eastAsia" w:ascii="宋体" w:hAnsi="宋体" w:eastAsia="宋体" w:cs="宋体"/>
          <w:b w:val="0"/>
          <w:sz w:val="24"/>
          <w:szCs w:val="24"/>
        </w:rPr>
        <w:t>天内达到开工条件</w:t>
      </w:r>
      <w:r>
        <w:rPr>
          <w:rFonts w:hint="eastAsia" w:ascii="宋体" w:hAnsi="宋体" w:eastAsia="宋体" w:cs="宋体"/>
          <w:b w:val="0"/>
          <w:sz w:val="24"/>
          <w:szCs w:val="24"/>
          <w:lang w:eastAsia="zh-CN"/>
        </w:rPr>
        <w:t>，</w:t>
      </w:r>
      <w:r>
        <w:rPr>
          <w:rFonts w:hint="eastAsia" w:ascii="宋体" w:hAnsi="宋体" w:eastAsia="宋体" w:cs="宋体"/>
          <w:color w:val="000000" w:themeColor="text1"/>
          <w:sz w:val="24"/>
          <w:szCs w:val="24"/>
          <w:lang w:eastAsia="zh-CN"/>
          <w14:textFill>
            <w14:solidFill>
              <w14:schemeClr w14:val="tx1"/>
            </w14:solidFill>
          </w14:textFill>
        </w:rPr>
        <w:t>工期共计</w:t>
      </w:r>
      <w:r>
        <w:rPr>
          <w:rFonts w:hint="eastAsia" w:ascii="宋体" w:hAnsi="宋体" w:eastAsia="宋体" w:cs="宋体"/>
          <w:color w:val="000000" w:themeColor="text1"/>
          <w:sz w:val="24"/>
          <w:szCs w:val="24"/>
          <w:lang w:val="en-US" w:eastAsia="zh-CN"/>
          <w14:textFill>
            <w14:solidFill>
              <w14:schemeClr w14:val="tx1"/>
            </w14:solidFill>
          </w14:textFill>
        </w:rPr>
        <w:t>20天</w:t>
      </w:r>
      <w:r>
        <w:rPr>
          <w:rFonts w:hint="eastAsia" w:ascii="宋体" w:hAnsi="宋体" w:eastAsia="宋体" w:cs="宋体"/>
          <w:sz w:val="24"/>
          <w:szCs w:val="24"/>
          <w:lang w:val="en-US" w:eastAsia="zh-CN"/>
        </w:rPr>
        <w:t>。</w:t>
      </w:r>
      <w:r>
        <w:rPr>
          <w:rFonts w:hint="eastAsia" w:ascii="宋体" w:hAnsi="宋体" w:eastAsia="宋体" w:cs="宋体"/>
          <w:color w:val="000000" w:themeColor="text1"/>
          <w:sz w:val="24"/>
          <w:szCs w:val="24"/>
          <w:lang w:val="en-US" w:eastAsia="zh-CN"/>
          <w14:textFill>
            <w14:solidFill>
              <w14:schemeClr w14:val="tx1"/>
            </w14:solidFill>
          </w14:textFill>
        </w:rPr>
        <w:t>投标方</w:t>
      </w:r>
      <w:r>
        <w:rPr>
          <w:rFonts w:hint="eastAsia" w:ascii="宋体" w:hAnsi="宋体" w:cs="宋体"/>
          <w:color w:val="000000" w:themeColor="text1"/>
          <w:sz w:val="24"/>
          <w:szCs w:val="24"/>
          <w:lang w:val="en-US" w:eastAsia="zh-CN"/>
          <w14:textFill>
            <w14:solidFill>
              <w14:schemeClr w14:val="tx1"/>
            </w14:solidFill>
          </w14:textFill>
        </w:rPr>
        <w:t>应</w:t>
      </w:r>
      <w:r>
        <w:rPr>
          <w:rFonts w:hint="eastAsia" w:ascii="宋体" w:hAnsi="宋体" w:eastAsia="宋体" w:cs="宋体"/>
          <w:color w:val="000000" w:themeColor="text1"/>
          <w:sz w:val="24"/>
          <w:szCs w:val="24"/>
          <w:lang w:val="en-US" w:eastAsia="zh-CN"/>
          <w14:textFill>
            <w14:solidFill>
              <w14:schemeClr w14:val="tx1"/>
            </w14:solidFill>
          </w14:textFill>
        </w:rPr>
        <w:t>结合检修项目，编制</w:t>
      </w:r>
      <w:r>
        <w:rPr>
          <w:rFonts w:hint="eastAsia" w:ascii="宋体" w:hAnsi="宋体" w:eastAsia="宋体" w:cs="宋体"/>
          <w:color w:val="000000" w:themeColor="text1"/>
          <w:sz w:val="24"/>
          <w:szCs w:val="24"/>
          <w14:textFill>
            <w14:solidFill>
              <w14:schemeClr w14:val="tx1"/>
            </w14:solidFill>
          </w14:textFill>
        </w:rPr>
        <w:t>3台冷水机组进行年度保养及消缺</w:t>
      </w:r>
      <w:r>
        <w:rPr>
          <w:rFonts w:hint="eastAsia" w:ascii="宋体" w:hAnsi="宋体" w:cs="宋体"/>
          <w:bCs/>
          <w:color w:val="000000" w:themeColor="text1"/>
          <w:sz w:val="24"/>
          <w:szCs w:val="24"/>
          <w:lang w:val="en-US" w:eastAsia="zh-CN"/>
          <w14:textFill>
            <w14:solidFill>
              <w14:schemeClr w14:val="tx1"/>
            </w14:solidFill>
          </w14:textFill>
        </w:rPr>
        <w:t>现场</w:t>
      </w:r>
      <w:r>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t>施工方案</w:t>
      </w:r>
      <w:r>
        <w:rPr>
          <w:rFonts w:hint="eastAsia" w:ascii="宋体" w:hAnsi="宋体" w:cs="宋体"/>
          <w:b w:val="0"/>
          <w:bCs w:val="0"/>
          <w:color w:val="000000" w:themeColor="text1"/>
          <w:kern w:val="0"/>
          <w:sz w:val="24"/>
          <w:szCs w:val="24"/>
          <w:lang w:val="en-US" w:eastAsia="zh-CN" w:bidi="ar-SA"/>
          <w14:textFill>
            <w14:solidFill>
              <w14:schemeClr w14:val="tx1"/>
            </w14:solidFill>
          </w14:textFill>
        </w:rPr>
        <w:t>、</w:t>
      </w:r>
      <w:r>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t>施工工期安排</w:t>
      </w:r>
      <w:r>
        <w:rPr>
          <w:rFonts w:hint="eastAsia" w:ascii="宋体" w:hAnsi="宋体" w:cs="宋体"/>
          <w:b w:val="0"/>
          <w:bCs w:val="0"/>
          <w:color w:val="000000" w:themeColor="text1"/>
          <w:kern w:val="0"/>
          <w:sz w:val="24"/>
          <w:szCs w:val="24"/>
          <w:lang w:val="en-US" w:eastAsia="zh-CN" w:bidi="ar-SA"/>
          <w14:textFill>
            <w14:solidFill>
              <w14:schemeClr w14:val="tx1"/>
            </w14:solidFill>
          </w14:textFill>
        </w:rPr>
        <w:t>。应在开工前一周</w:t>
      </w:r>
      <w:r>
        <w:rPr>
          <w:rFonts w:hint="eastAsia" w:ascii="宋体" w:hAnsi="宋体" w:eastAsia="宋体" w:cs="宋体"/>
          <w:color w:val="000000" w:themeColor="text1"/>
          <w:sz w:val="24"/>
          <w:szCs w:val="24"/>
          <w:lang w:val="en-US" w:eastAsia="zh-CN"/>
          <w14:textFill>
            <w14:solidFill>
              <w14:schemeClr w14:val="tx1"/>
            </w14:solidFill>
          </w14:textFill>
        </w:rPr>
        <w:t>报送招标方审批。</w:t>
      </w:r>
    </w:p>
    <w:p>
      <w:pPr>
        <w:spacing w:line="360" w:lineRule="auto"/>
        <w:ind w:right="27"/>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冷水机组</w:t>
      </w:r>
      <w:r>
        <w:rPr>
          <w:rFonts w:hint="eastAsia" w:ascii="宋体" w:hAnsi="宋体" w:cs="宋体"/>
          <w:color w:val="000000" w:themeColor="text1"/>
          <w:sz w:val="24"/>
          <w:szCs w:val="24"/>
          <w:lang w:eastAsia="zh-CN"/>
          <w14:textFill>
            <w14:solidFill>
              <w14:schemeClr w14:val="tx1"/>
            </w14:solidFill>
          </w14:textFill>
        </w:rPr>
        <w:t>保养</w:t>
      </w:r>
      <w:r>
        <w:rPr>
          <w:rFonts w:hint="eastAsia" w:ascii="宋体" w:hAnsi="宋体" w:eastAsia="宋体" w:cs="宋体"/>
          <w:color w:val="000000" w:themeColor="text1"/>
          <w:sz w:val="24"/>
          <w:szCs w:val="24"/>
          <w:lang w:val="en-US" w:eastAsia="zh-CN"/>
          <w14:textFill>
            <w14:solidFill>
              <w14:schemeClr w14:val="tx1"/>
            </w14:solidFill>
          </w14:textFill>
        </w:rPr>
        <w:t>工作内容</w:t>
      </w:r>
    </w:p>
    <w:p>
      <w:pPr>
        <w:numPr>
          <w:ilvl w:val="0"/>
          <w:numId w:val="0"/>
        </w:numPr>
        <w:spacing w:line="360" w:lineRule="auto"/>
        <w:ind w:right="-110" w:righ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3.2.1</w:t>
      </w:r>
      <w:r>
        <w:rPr>
          <w:rFonts w:hint="eastAsia" w:ascii="宋体" w:hAnsi="宋体" w:eastAsia="宋体" w:cs="宋体"/>
          <w:color w:val="000000" w:themeColor="text1"/>
          <w:sz w:val="24"/>
          <w:szCs w:val="24"/>
          <w:lang w:eastAsia="zh-CN"/>
          <w14:textFill>
            <w14:solidFill>
              <w14:schemeClr w14:val="tx1"/>
            </w14:solidFill>
          </w14:textFill>
        </w:rPr>
        <w:t>此次检修</w:t>
      </w:r>
      <w:r>
        <w:rPr>
          <w:rFonts w:hint="eastAsia" w:ascii="宋体" w:hAnsi="宋体" w:eastAsia="宋体" w:cs="宋体"/>
          <w:color w:val="000000" w:themeColor="text1"/>
          <w:sz w:val="24"/>
          <w:szCs w:val="24"/>
          <w14:textFill>
            <w14:solidFill>
              <w14:schemeClr w14:val="tx1"/>
            </w14:solidFill>
          </w14:textFill>
        </w:rPr>
        <w:t>投标方</w:t>
      </w:r>
      <w:r>
        <w:rPr>
          <w:rFonts w:hint="eastAsia" w:ascii="宋体" w:hAnsi="宋体" w:eastAsia="宋体" w:cs="宋体"/>
          <w:color w:val="000000" w:themeColor="text1"/>
          <w:sz w:val="24"/>
          <w:szCs w:val="24"/>
          <w:lang w:eastAsia="zh-CN"/>
          <w14:textFill>
            <w14:solidFill>
              <w14:schemeClr w14:val="tx1"/>
            </w14:solidFill>
          </w14:textFill>
        </w:rPr>
        <w:t>负责</w:t>
      </w:r>
      <w:r>
        <w:rPr>
          <w:rFonts w:hint="eastAsia" w:ascii="宋体" w:hAnsi="宋体" w:eastAsia="宋体" w:cs="宋体"/>
          <w:bCs/>
          <w:color w:val="000000" w:themeColor="text1"/>
          <w:sz w:val="24"/>
          <w:szCs w:val="24"/>
          <w14:textFill>
            <w14:solidFill>
              <w14:schemeClr w14:val="tx1"/>
            </w14:solidFill>
          </w14:textFill>
        </w:rPr>
        <w:t>提供</w:t>
      </w:r>
      <w:r>
        <w:rPr>
          <w:rFonts w:hint="eastAsia" w:ascii="宋体" w:hAnsi="宋体" w:eastAsia="宋体" w:cs="宋体"/>
          <w:bCs/>
          <w:color w:val="000000" w:themeColor="text1"/>
          <w:sz w:val="24"/>
          <w:szCs w:val="24"/>
          <w:lang w:eastAsia="zh-CN"/>
          <w14:textFill>
            <w14:solidFill>
              <w14:schemeClr w14:val="tx1"/>
            </w14:solidFill>
          </w14:textFill>
        </w:rPr>
        <w:t>此次检修工作内容所需</w:t>
      </w:r>
      <w:r>
        <w:rPr>
          <w:rFonts w:hint="eastAsia" w:ascii="宋体" w:hAnsi="宋体" w:eastAsia="宋体" w:cs="宋体"/>
          <w:bCs/>
          <w:color w:val="000000" w:themeColor="text1"/>
          <w:sz w:val="24"/>
          <w:szCs w:val="24"/>
          <w14:textFill>
            <w14:solidFill>
              <w14:schemeClr w14:val="tx1"/>
            </w14:solidFill>
          </w14:textFill>
        </w:rPr>
        <w:t>的备品备件、材料和专用工具</w:t>
      </w:r>
      <w:r>
        <w:rPr>
          <w:rFonts w:hint="eastAsia" w:ascii="宋体" w:hAnsi="宋体" w:eastAsia="宋体" w:cs="宋体"/>
          <w:bCs/>
          <w:color w:val="000000" w:themeColor="text1"/>
          <w:sz w:val="24"/>
          <w:szCs w:val="24"/>
          <w:lang w:eastAsia="zh-CN"/>
          <w14:textFill>
            <w14:solidFill>
              <w14:schemeClr w14:val="tx1"/>
            </w14:solidFill>
          </w14:textFill>
        </w:rPr>
        <w:t>（包括</w:t>
      </w:r>
      <w:r>
        <w:rPr>
          <w:rFonts w:hint="eastAsia" w:ascii="宋体" w:hAnsi="宋体" w:eastAsia="宋体" w:cs="宋体"/>
          <w:bCs/>
          <w:color w:val="000000" w:themeColor="text1"/>
          <w:sz w:val="24"/>
          <w:szCs w:val="24"/>
          <w:lang w:val="en-US" w:eastAsia="zh-CN"/>
          <w14:textFill>
            <w14:solidFill>
              <w14:schemeClr w14:val="tx1"/>
            </w14:solidFill>
          </w14:textFill>
        </w:rPr>
        <w:t>3台</w:t>
      </w:r>
      <w:r>
        <w:rPr>
          <w:rFonts w:hint="eastAsia" w:ascii="宋体" w:hAnsi="宋体" w:eastAsia="宋体" w:cs="宋体"/>
          <w:bCs/>
          <w:color w:val="000000" w:themeColor="text1"/>
          <w:sz w:val="24"/>
          <w:szCs w:val="24"/>
          <w:lang w:eastAsia="zh-CN"/>
          <w14:textFill>
            <w14:solidFill>
              <w14:schemeClr w14:val="tx1"/>
            </w14:solidFill>
          </w14:textFill>
        </w:rPr>
        <w:t>冷水机组保养的所用辅材、清洗剂等），</w:t>
      </w:r>
      <w:r>
        <w:rPr>
          <w:rFonts w:hint="eastAsia" w:ascii="宋体" w:hAnsi="宋体" w:eastAsia="宋体" w:cs="宋体"/>
          <w:color w:val="000000" w:themeColor="text1"/>
          <w:sz w:val="24"/>
          <w:szCs w:val="24"/>
          <w:lang w:eastAsia="zh-CN"/>
          <w14:textFill>
            <w14:solidFill>
              <w14:schemeClr w14:val="tx1"/>
            </w14:solidFill>
          </w14:textFill>
        </w:rPr>
        <w:t>此次检修投标</w:t>
      </w:r>
      <w:r>
        <w:rPr>
          <w:rFonts w:hint="eastAsia" w:ascii="宋体" w:hAnsi="宋体" w:eastAsia="宋体" w:cs="宋体"/>
          <w:color w:val="000000" w:themeColor="text1"/>
          <w:sz w:val="24"/>
          <w:szCs w:val="24"/>
          <w14:textFill>
            <w14:solidFill>
              <w14:schemeClr w14:val="tx1"/>
            </w14:solidFill>
          </w14:textFill>
        </w:rPr>
        <w:t>方所</w:t>
      </w:r>
      <w:r>
        <w:rPr>
          <w:rFonts w:hint="eastAsia" w:ascii="宋体" w:hAnsi="宋体" w:cs="宋体"/>
          <w:color w:val="000000" w:themeColor="text1"/>
          <w:sz w:val="24"/>
          <w:szCs w:val="24"/>
          <w:lang w:eastAsia="zh-CN"/>
          <w14:textFill>
            <w14:solidFill>
              <w14:schemeClr w14:val="tx1"/>
            </w14:solidFill>
          </w14:textFill>
        </w:rPr>
        <w:t>提供</w:t>
      </w:r>
      <w:r>
        <w:rPr>
          <w:rFonts w:hint="eastAsia" w:ascii="宋体" w:hAnsi="宋体" w:eastAsia="宋体" w:cs="宋体"/>
          <w:color w:val="000000" w:themeColor="text1"/>
          <w:sz w:val="24"/>
          <w:szCs w:val="24"/>
          <w14:textFill>
            <w14:solidFill>
              <w14:schemeClr w14:val="tx1"/>
            </w14:solidFill>
          </w14:textFill>
        </w:rPr>
        <w:t>备品备件</w:t>
      </w:r>
      <w:r>
        <w:rPr>
          <w:rFonts w:hint="eastAsia" w:ascii="宋体" w:hAnsi="宋体" w:eastAsia="宋体" w:cs="宋体"/>
          <w:color w:val="000000" w:themeColor="text1"/>
          <w:sz w:val="24"/>
          <w:szCs w:val="24"/>
          <w:lang w:eastAsia="zh-CN"/>
          <w14:textFill>
            <w14:solidFill>
              <w14:schemeClr w14:val="tx1"/>
            </w14:solidFill>
          </w14:textFill>
        </w:rPr>
        <w:t>（油过滤器、干燥过滤器、冷冻油、制冷剂、消缺零件等）</w:t>
      </w:r>
      <w:r>
        <w:rPr>
          <w:rFonts w:hint="eastAsia" w:ascii="宋体" w:hAnsi="宋体" w:eastAsia="宋体" w:cs="宋体"/>
          <w:color w:val="000000" w:themeColor="text1"/>
          <w:sz w:val="24"/>
          <w:szCs w:val="24"/>
          <w14:textFill>
            <w14:solidFill>
              <w14:schemeClr w14:val="tx1"/>
            </w14:solidFill>
          </w14:textFill>
        </w:rPr>
        <w:t>型号、品牌必须与原产品一致，</w:t>
      </w:r>
      <w:r>
        <w:rPr>
          <w:rFonts w:hint="eastAsia" w:ascii="宋体" w:hAnsi="宋体" w:eastAsia="宋体" w:cs="宋体"/>
          <w:color w:val="000000" w:themeColor="text1"/>
          <w:sz w:val="24"/>
          <w:szCs w:val="24"/>
          <w:lang w:eastAsia="zh-CN"/>
          <w14:textFill>
            <w14:solidFill>
              <w14:schemeClr w14:val="tx1"/>
            </w14:solidFill>
          </w14:textFill>
        </w:rPr>
        <w:t>并提供产品质量证明书，</w:t>
      </w:r>
      <w:r>
        <w:rPr>
          <w:rFonts w:hint="eastAsia" w:ascii="宋体" w:hAnsi="宋体" w:eastAsia="宋体" w:cs="宋体"/>
          <w:color w:val="000000" w:themeColor="text1"/>
          <w:sz w:val="24"/>
          <w:szCs w:val="24"/>
          <w14:textFill>
            <w14:solidFill>
              <w14:schemeClr w14:val="tx1"/>
            </w14:solidFill>
          </w14:textFill>
        </w:rPr>
        <w:t>严禁使用质量较差产品和不合格产品。</w:t>
      </w:r>
    </w:p>
    <w:p>
      <w:pPr>
        <w:spacing w:line="360" w:lineRule="auto"/>
        <w:rPr>
          <w:rFonts w:hint="eastAsia"/>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3.2.2</w:t>
      </w:r>
      <w:r>
        <w:rPr>
          <w:rFonts w:hint="eastAsia" w:ascii="宋体" w:hAnsi="宋体" w:eastAsia="宋体" w:cs="宋体"/>
          <w:color w:val="000000" w:themeColor="text1"/>
          <w:sz w:val="24"/>
          <w:szCs w:val="24"/>
          <w:lang w:val="en-US" w:eastAsia="zh-CN"/>
          <w14:textFill>
            <w14:solidFill>
              <w14:schemeClr w14:val="tx1"/>
            </w14:solidFill>
          </w14:textFill>
        </w:rPr>
        <w:t>依次清理检查</w:t>
      </w:r>
      <w:r>
        <w:rPr>
          <w:rFonts w:hint="eastAsia" w:ascii="宋体" w:hAnsi="宋体" w:cs="宋体"/>
          <w:color w:val="000000" w:themeColor="text1"/>
          <w:sz w:val="24"/>
          <w:szCs w:val="24"/>
          <w:lang w:val="en-US" w:eastAsia="zh-CN"/>
          <w14:textFill>
            <w14:solidFill>
              <w14:schemeClr w14:val="tx1"/>
            </w14:solidFill>
          </w14:textFill>
        </w:rPr>
        <w:t>3台</w:t>
      </w:r>
      <w:r>
        <w:rPr>
          <w:rFonts w:hint="eastAsia" w:ascii="宋体" w:hAnsi="宋体" w:eastAsia="宋体" w:cs="宋体"/>
          <w:color w:val="000000" w:themeColor="text1"/>
          <w:sz w:val="24"/>
          <w:szCs w:val="24"/>
          <w:lang w:val="en-US" w:eastAsia="zh-CN"/>
          <w14:textFill>
            <w14:solidFill>
              <w14:schemeClr w14:val="tx1"/>
            </w14:solidFill>
          </w14:textFill>
        </w:rPr>
        <w:t>冷水机组散热风扇电机</w:t>
      </w:r>
      <w:r>
        <w:rPr>
          <w:rFonts w:hint="eastAsia" w:ascii="宋体" w:hAnsi="宋体" w:cs="宋体"/>
          <w:color w:val="000000" w:themeColor="text1"/>
          <w:sz w:val="24"/>
          <w:szCs w:val="24"/>
          <w:lang w:val="en-US" w:eastAsia="zh-CN"/>
          <w14:textFill>
            <w14:solidFill>
              <w14:schemeClr w14:val="tx1"/>
            </w14:solidFill>
          </w14:textFill>
        </w:rPr>
        <w:t>运行状况，检查轴承润滑情况，及时</w:t>
      </w:r>
      <w:r>
        <w:rPr>
          <w:rFonts w:hint="eastAsia" w:ascii="宋体" w:hAnsi="宋体" w:eastAsia="宋体" w:cs="宋体"/>
          <w:color w:val="000000" w:themeColor="text1"/>
          <w:sz w:val="24"/>
          <w:szCs w:val="24"/>
          <w:lang w:val="en-US" w:eastAsia="zh-CN"/>
          <w14:textFill>
            <w14:solidFill>
              <w14:schemeClr w14:val="tx1"/>
            </w14:solidFill>
          </w14:textFill>
        </w:rPr>
        <w:t>发现问题</w:t>
      </w:r>
      <w:r>
        <w:rPr>
          <w:rFonts w:hint="eastAsia" w:ascii="宋体" w:hAnsi="宋体" w:cs="宋体"/>
          <w:color w:val="000000" w:themeColor="text1"/>
          <w:sz w:val="24"/>
          <w:szCs w:val="24"/>
          <w:lang w:val="en-US" w:eastAsia="zh-CN"/>
          <w14:textFill>
            <w14:solidFill>
              <w14:schemeClr w14:val="tx1"/>
            </w14:solidFill>
          </w14:textFill>
        </w:rPr>
        <w:t>并</w:t>
      </w:r>
      <w:r>
        <w:rPr>
          <w:rFonts w:hint="eastAsia" w:ascii="宋体" w:hAnsi="宋体" w:eastAsia="宋体" w:cs="宋体"/>
          <w:color w:val="000000" w:themeColor="text1"/>
          <w:sz w:val="24"/>
          <w:szCs w:val="24"/>
          <w:lang w:val="en-US" w:eastAsia="zh-CN"/>
          <w14:textFill>
            <w14:solidFill>
              <w14:schemeClr w14:val="tx1"/>
            </w14:solidFill>
          </w14:textFill>
        </w:rPr>
        <w:t>处理。</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3.2.</w:t>
      </w:r>
      <w:r>
        <w:rPr>
          <w:rFonts w:hint="eastAsia" w:ascii="宋体" w:hAnsi="宋体" w:cs="宋体"/>
          <w:sz w:val="24"/>
          <w:szCs w:val="24"/>
          <w:lang w:val="en-US" w:eastAsia="zh-CN"/>
        </w:rPr>
        <w:t>3依次</w:t>
      </w:r>
      <w:r>
        <w:rPr>
          <w:rFonts w:hint="eastAsia" w:ascii="宋体" w:hAnsi="宋体" w:eastAsia="宋体" w:cs="宋体"/>
          <w:sz w:val="24"/>
          <w:szCs w:val="24"/>
        </w:rPr>
        <w:t>用兆欧表测量</w:t>
      </w:r>
      <w:r>
        <w:rPr>
          <w:rFonts w:hint="eastAsia" w:ascii="宋体" w:hAnsi="宋体" w:cs="宋体"/>
          <w:sz w:val="24"/>
          <w:szCs w:val="24"/>
          <w:lang w:eastAsia="zh-CN"/>
        </w:rPr>
        <w:t>压缩机</w:t>
      </w:r>
      <w:r>
        <w:rPr>
          <w:rFonts w:hint="eastAsia" w:ascii="宋体" w:hAnsi="宋体" w:eastAsia="宋体" w:cs="宋体"/>
          <w:sz w:val="24"/>
          <w:szCs w:val="24"/>
        </w:rPr>
        <w:t>电机绕组电阻，并记录好；</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3.2.</w:t>
      </w:r>
      <w:r>
        <w:rPr>
          <w:rFonts w:hint="eastAsia" w:ascii="宋体" w:hAnsi="宋体" w:cs="宋体"/>
          <w:sz w:val="24"/>
          <w:szCs w:val="24"/>
          <w:lang w:val="en-US" w:eastAsia="zh-CN"/>
        </w:rPr>
        <w:t>4依次</w:t>
      </w:r>
      <w:r>
        <w:rPr>
          <w:rFonts w:hint="eastAsia" w:ascii="宋体" w:hAnsi="宋体" w:eastAsia="宋体" w:cs="宋体"/>
          <w:sz w:val="24"/>
          <w:szCs w:val="24"/>
        </w:rPr>
        <w:t>检查油分的油位，按要求更换润滑油，更换油过滤器，更换干燥过滤器；</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3.2.</w:t>
      </w:r>
      <w:r>
        <w:rPr>
          <w:rFonts w:hint="eastAsia" w:ascii="宋体" w:hAnsi="宋体" w:cs="宋体"/>
          <w:sz w:val="24"/>
          <w:szCs w:val="24"/>
          <w:lang w:val="en-US" w:eastAsia="zh-CN"/>
        </w:rPr>
        <w:t>5依次</w:t>
      </w:r>
      <w:r>
        <w:rPr>
          <w:rFonts w:hint="eastAsia" w:ascii="宋体" w:hAnsi="宋体" w:eastAsia="宋体" w:cs="宋体"/>
          <w:sz w:val="24"/>
          <w:szCs w:val="24"/>
        </w:rPr>
        <w:t>进行泄漏测试，如有必要，修理泄漏部位，按要求补充制冷剂；</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3.2.</w:t>
      </w:r>
      <w:r>
        <w:rPr>
          <w:rFonts w:hint="eastAsia" w:ascii="宋体" w:hAnsi="宋体" w:cs="宋体"/>
          <w:sz w:val="24"/>
          <w:szCs w:val="24"/>
          <w:lang w:val="en-US" w:eastAsia="zh-CN"/>
        </w:rPr>
        <w:t>6</w:t>
      </w:r>
      <w:r>
        <w:rPr>
          <w:rFonts w:hint="eastAsia" w:ascii="宋体" w:hAnsi="宋体" w:cs="宋体"/>
          <w:color w:val="000000" w:themeColor="text1"/>
          <w:sz w:val="24"/>
          <w:szCs w:val="24"/>
          <w:lang w:val="en-US" w:eastAsia="zh-CN"/>
          <w14:textFill>
            <w14:solidFill>
              <w14:schemeClr w14:val="tx1"/>
            </w14:solidFill>
          </w14:textFill>
        </w:rPr>
        <w:t>依次使用清洗剂</w:t>
      </w:r>
      <w:r>
        <w:rPr>
          <w:rFonts w:hint="eastAsia" w:ascii="宋体" w:hAnsi="宋体" w:eastAsia="宋体" w:cs="宋体"/>
          <w:sz w:val="24"/>
          <w:szCs w:val="24"/>
        </w:rPr>
        <w:t>清洗冷凝器、冷凝器翅片梳理；</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3.2.</w:t>
      </w:r>
      <w:r>
        <w:rPr>
          <w:rFonts w:hint="eastAsia" w:ascii="宋体" w:hAnsi="宋体" w:cs="宋体"/>
          <w:sz w:val="24"/>
          <w:szCs w:val="24"/>
          <w:lang w:val="en-US" w:eastAsia="zh-CN"/>
        </w:rPr>
        <w:t>7</w:t>
      </w:r>
      <w:r>
        <w:rPr>
          <w:rFonts w:hint="eastAsia" w:ascii="宋体" w:hAnsi="宋体" w:eastAsia="宋体" w:cs="宋体"/>
          <w:sz w:val="24"/>
          <w:szCs w:val="24"/>
        </w:rPr>
        <w:t>主机微电脑控制系统的调节与维护；</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3.2.</w:t>
      </w:r>
      <w:r>
        <w:rPr>
          <w:rFonts w:hint="eastAsia" w:ascii="宋体" w:hAnsi="宋体" w:cs="宋体"/>
          <w:sz w:val="24"/>
          <w:szCs w:val="24"/>
          <w:lang w:val="en-US" w:eastAsia="zh-CN"/>
        </w:rPr>
        <w:t>8依次检查并</w:t>
      </w:r>
      <w:r>
        <w:rPr>
          <w:rFonts w:hint="eastAsia" w:ascii="宋体" w:hAnsi="宋体" w:eastAsia="宋体" w:cs="宋体"/>
          <w:sz w:val="24"/>
          <w:szCs w:val="24"/>
        </w:rPr>
        <w:t>拧紧接触器和电机端子箱内的电源线；</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3.2.</w:t>
      </w:r>
      <w:r>
        <w:rPr>
          <w:rFonts w:hint="eastAsia" w:ascii="宋体" w:hAnsi="宋体" w:cs="宋体"/>
          <w:sz w:val="24"/>
          <w:szCs w:val="24"/>
          <w:lang w:val="en-US" w:eastAsia="zh-CN"/>
        </w:rPr>
        <w:t>9依次</w:t>
      </w:r>
      <w:r>
        <w:rPr>
          <w:rFonts w:hint="eastAsia" w:ascii="宋体" w:hAnsi="宋体" w:eastAsia="宋体" w:cs="宋体"/>
          <w:sz w:val="24"/>
          <w:szCs w:val="24"/>
        </w:rPr>
        <w:t>清洁所有连接接头，如有必要按要求更换；</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3.2.</w:t>
      </w:r>
      <w:r>
        <w:rPr>
          <w:rFonts w:hint="eastAsia" w:ascii="宋体" w:hAnsi="宋体" w:cs="宋体"/>
          <w:sz w:val="24"/>
          <w:szCs w:val="24"/>
          <w:lang w:val="en-US" w:eastAsia="zh-CN"/>
        </w:rPr>
        <w:t>10依次</w:t>
      </w:r>
      <w:r>
        <w:rPr>
          <w:rFonts w:hint="eastAsia" w:ascii="宋体" w:hAnsi="宋体" w:eastAsia="宋体" w:cs="宋体"/>
          <w:sz w:val="24"/>
          <w:szCs w:val="24"/>
        </w:rPr>
        <w:t>检查所有继电器、运行控制装置和安全保护装置；</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3.2.</w:t>
      </w:r>
      <w:r>
        <w:rPr>
          <w:rFonts w:hint="eastAsia" w:ascii="宋体" w:hAnsi="宋体" w:cs="宋体"/>
          <w:sz w:val="24"/>
          <w:szCs w:val="24"/>
          <w:lang w:val="en-US" w:eastAsia="zh-CN"/>
        </w:rPr>
        <w:t>11依次</w:t>
      </w:r>
      <w:r>
        <w:rPr>
          <w:rFonts w:hint="eastAsia" w:ascii="宋体" w:hAnsi="宋体" w:eastAsia="宋体" w:cs="宋体"/>
          <w:sz w:val="24"/>
          <w:szCs w:val="24"/>
        </w:rPr>
        <w:t>检查确认所有控制装置、安全保护装置、卸载装置和外部联锁跨接装置；</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3.2.1</w:t>
      </w:r>
      <w:r>
        <w:rPr>
          <w:rFonts w:hint="eastAsia" w:ascii="宋体" w:hAnsi="宋体" w:cs="宋体"/>
          <w:sz w:val="24"/>
          <w:szCs w:val="24"/>
          <w:lang w:val="en-US" w:eastAsia="zh-CN"/>
        </w:rPr>
        <w:t>2依次</w:t>
      </w:r>
      <w:r>
        <w:rPr>
          <w:rFonts w:hint="eastAsia" w:ascii="宋体" w:hAnsi="宋体" w:eastAsia="宋体" w:cs="宋体"/>
          <w:sz w:val="24"/>
          <w:szCs w:val="24"/>
        </w:rPr>
        <w:t>检查确认压缩机的吸气和排气阀完好；</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3.2.1</w:t>
      </w:r>
      <w:r>
        <w:rPr>
          <w:rFonts w:hint="eastAsia" w:ascii="宋体" w:hAnsi="宋体" w:cs="宋体"/>
          <w:sz w:val="24"/>
          <w:szCs w:val="24"/>
          <w:lang w:val="en-US" w:eastAsia="zh-CN"/>
        </w:rPr>
        <w:t>3</w:t>
      </w:r>
      <w:r>
        <w:rPr>
          <w:rFonts w:hint="eastAsia" w:ascii="宋体" w:hAnsi="宋体" w:eastAsia="宋体" w:cs="宋体"/>
          <w:sz w:val="24"/>
          <w:szCs w:val="24"/>
        </w:rPr>
        <w:t>按以下项目检查压缩机-----马达及进行维养任务：</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记录电压；</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测量并记录马达的绕阻情况（阻值、绝缘）；</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检查密封；</w:t>
      </w:r>
    </w:p>
    <w:p>
      <w:pPr>
        <w:spacing w:line="360" w:lineRule="auto"/>
        <w:outlineLvl w:val="0"/>
        <w:rPr>
          <w:rFonts w:hint="eastAsia" w:ascii="宋体" w:hAnsi="宋体" w:eastAsia="宋体" w:cs="宋体"/>
          <w:sz w:val="24"/>
          <w:szCs w:val="24"/>
        </w:rPr>
      </w:pPr>
      <w:bookmarkStart w:id="3" w:name="_Toc20710"/>
      <w:r>
        <w:rPr>
          <w:rFonts w:hint="eastAsia" w:ascii="宋体" w:hAnsi="宋体" w:eastAsia="宋体" w:cs="宋体"/>
          <w:sz w:val="24"/>
          <w:szCs w:val="24"/>
          <w:lang w:val="en-US" w:eastAsia="zh-CN"/>
        </w:rPr>
        <w:t>4）</w:t>
      </w:r>
      <w:r>
        <w:rPr>
          <w:rFonts w:hint="eastAsia" w:ascii="宋体" w:hAnsi="宋体" w:eastAsia="宋体" w:cs="宋体"/>
          <w:sz w:val="24"/>
          <w:szCs w:val="24"/>
        </w:rPr>
        <w:t>检查滑阀的运行并校核</w:t>
      </w:r>
      <w:bookmarkEnd w:id="3"/>
      <w:r>
        <w:rPr>
          <w:rFonts w:hint="eastAsia" w:ascii="宋体" w:hAnsi="宋体" w:eastAsia="宋体" w:cs="宋体"/>
          <w:sz w:val="24"/>
          <w:szCs w:val="24"/>
        </w:rPr>
        <w:t>；</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3.2.1</w:t>
      </w:r>
      <w:r>
        <w:rPr>
          <w:rFonts w:hint="eastAsia" w:ascii="宋体" w:hAnsi="宋体" w:cs="宋体"/>
          <w:sz w:val="24"/>
          <w:szCs w:val="24"/>
          <w:lang w:val="en-US" w:eastAsia="zh-CN"/>
        </w:rPr>
        <w:t>4</w:t>
      </w:r>
      <w:r>
        <w:rPr>
          <w:rFonts w:hint="eastAsia" w:ascii="宋体" w:hAnsi="宋体" w:eastAsia="宋体" w:cs="宋体"/>
          <w:sz w:val="24"/>
          <w:szCs w:val="24"/>
        </w:rPr>
        <w:t>按以下对压缩机油系统作检查：</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更换冷冻油、油过滤器及干燥过滤器；</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检查加热器及恒温器；</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检查所有其余润滑系统部件，包括油冷却器、过滤网、电磁阀；</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3.2.1</w:t>
      </w:r>
      <w:r>
        <w:rPr>
          <w:rFonts w:hint="eastAsia" w:ascii="宋体" w:hAnsi="宋体" w:cs="宋体"/>
          <w:sz w:val="24"/>
          <w:szCs w:val="24"/>
          <w:lang w:val="en-US" w:eastAsia="zh-CN"/>
        </w:rPr>
        <w:t>5</w:t>
      </w:r>
      <w:r>
        <w:rPr>
          <w:rFonts w:hint="eastAsia" w:ascii="宋体" w:hAnsi="宋体" w:eastAsia="宋体" w:cs="宋体"/>
          <w:sz w:val="24"/>
          <w:szCs w:val="24"/>
        </w:rPr>
        <w:t>检查马达启动器并执行以下任务：</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运行程序检查；</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清洁接触器或更换；</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检查连接；</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测马达绝缘；</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检查所有接线端子并作紧固；</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检查状态显示；</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3.2.1</w:t>
      </w:r>
      <w:r>
        <w:rPr>
          <w:rFonts w:hint="eastAsia" w:ascii="宋体" w:hAnsi="宋体" w:cs="宋体"/>
          <w:sz w:val="24"/>
          <w:szCs w:val="24"/>
          <w:lang w:val="en-US" w:eastAsia="zh-CN"/>
        </w:rPr>
        <w:t>6</w:t>
      </w:r>
      <w:r>
        <w:rPr>
          <w:rFonts w:hint="eastAsia" w:ascii="宋体" w:hAnsi="宋体" w:eastAsia="宋体" w:cs="宋体"/>
          <w:sz w:val="24"/>
          <w:szCs w:val="24"/>
        </w:rPr>
        <w:t>按以下程序检查控制盘：</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微控盘的运行诊断检查；</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检查安全切断操作；</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检查所有端子并紧固连接部位；</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检查密码显示数据及设置；</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3.2.1</w:t>
      </w:r>
      <w:r>
        <w:rPr>
          <w:rFonts w:hint="eastAsia" w:ascii="宋体" w:hAnsi="宋体" w:cs="宋体"/>
          <w:sz w:val="24"/>
          <w:szCs w:val="24"/>
          <w:lang w:val="en-US" w:eastAsia="zh-CN"/>
        </w:rPr>
        <w:t>7</w:t>
      </w:r>
      <w:r>
        <w:rPr>
          <w:rFonts w:hint="eastAsia" w:ascii="宋体" w:hAnsi="宋体" w:eastAsia="宋体" w:cs="宋体"/>
          <w:sz w:val="24"/>
          <w:szCs w:val="24"/>
        </w:rPr>
        <w:t>检查冷凝器：</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去除机组周围和内部的脏物；</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检查清理翅片，清洗冷凝器；</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检查并拧紧电气接头；</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检查及润滑风机及电机轴承；</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3.2.1</w:t>
      </w:r>
      <w:r>
        <w:rPr>
          <w:rFonts w:hint="eastAsia" w:ascii="宋体" w:hAnsi="宋体" w:cs="宋体"/>
          <w:sz w:val="24"/>
          <w:szCs w:val="24"/>
          <w:lang w:val="en-US" w:eastAsia="zh-CN"/>
        </w:rPr>
        <w:t>8</w:t>
      </w:r>
      <w:r>
        <w:rPr>
          <w:rFonts w:hint="eastAsia" w:ascii="宋体" w:hAnsi="宋体" w:eastAsia="宋体" w:cs="宋体"/>
          <w:sz w:val="24"/>
          <w:szCs w:val="24"/>
        </w:rPr>
        <w:t>检查蒸发器：</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检查水流量；</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检查水流开关动作；</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检查蒸发器氟利昂液位；</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3.2.1</w:t>
      </w:r>
      <w:r>
        <w:rPr>
          <w:rFonts w:hint="eastAsia" w:ascii="宋体" w:hAnsi="宋体" w:cs="宋体"/>
          <w:sz w:val="24"/>
          <w:szCs w:val="24"/>
          <w:lang w:val="en-US" w:eastAsia="zh-CN"/>
        </w:rPr>
        <w:t>9</w:t>
      </w:r>
      <w:r>
        <w:rPr>
          <w:rFonts w:hint="eastAsia" w:ascii="宋体" w:hAnsi="宋体" w:eastAsia="宋体" w:cs="宋体"/>
          <w:sz w:val="24"/>
          <w:szCs w:val="24"/>
        </w:rPr>
        <w:t>检查系统：</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泄漏检查；</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作必要的氟利昂充注；</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记录视镜情况；</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检查制冷剂循环以确定正确的运行平衡；</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检查冷凝器及蒸发器的热传递；</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3.2.</w:t>
      </w:r>
      <w:r>
        <w:rPr>
          <w:rFonts w:hint="eastAsia" w:ascii="宋体" w:hAnsi="宋体" w:cs="宋体"/>
          <w:sz w:val="24"/>
          <w:szCs w:val="24"/>
          <w:lang w:val="en-US" w:eastAsia="zh-CN"/>
        </w:rPr>
        <w:t>20</w:t>
      </w:r>
      <w:r>
        <w:rPr>
          <w:rFonts w:hint="eastAsia" w:ascii="宋体" w:hAnsi="宋体" w:eastAsia="宋体" w:cs="宋体"/>
          <w:sz w:val="24"/>
          <w:szCs w:val="24"/>
        </w:rPr>
        <w:t>其余：</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修复检查及维养程序移去的保温层；</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清洁设备周围区域；</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3台</w:t>
      </w:r>
      <w:r>
        <w:rPr>
          <w:rFonts w:hint="eastAsia" w:ascii="宋体" w:hAnsi="宋体" w:eastAsia="宋体" w:cs="宋体"/>
          <w:sz w:val="24"/>
          <w:szCs w:val="24"/>
          <w:lang w:eastAsia="zh-CN"/>
        </w:rPr>
        <w:t>冷水</w:t>
      </w:r>
      <w:r>
        <w:rPr>
          <w:rFonts w:hint="eastAsia" w:ascii="宋体" w:hAnsi="宋体" w:eastAsia="宋体" w:cs="宋体"/>
          <w:sz w:val="24"/>
          <w:szCs w:val="24"/>
        </w:rPr>
        <w:t>机组压力传感器失灵消缺（更换）；</w:t>
      </w:r>
    </w:p>
    <w:p>
      <w:pPr>
        <w:spacing w:line="360" w:lineRule="auto"/>
        <w:rPr>
          <w:rFonts w:hint="eastAsia" w:eastAsia="宋体"/>
          <w:lang w:val="en-US"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3号</w:t>
      </w:r>
      <w:r>
        <w:rPr>
          <w:rFonts w:hint="eastAsia" w:ascii="宋体" w:hAnsi="宋体" w:eastAsia="宋体" w:cs="宋体"/>
          <w:sz w:val="24"/>
          <w:szCs w:val="24"/>
          <w:lang w:eastAsia="zh-CN"/>
        </w:rPr>
        <w:t>冷水</w:t>
      </w:r>
      <w:r>
        <w:rPr>
          <w:rFonts w:hint="eastAsia" w:ascii="宋体" w:hAnsi="宋体" w:eastAsia="宋体" w:cs="宋体"/>
          <w:sz w:val="24"/>
          <w:szCs w:val="24"/>
        </w:rPr>
        <w:t>机组感温探头失灵消缺（更换）；</w:t>
      </w:r>
    </w:p>
    <w:p>
      <w:pPr>
        <w:widowControl w:val="0"/>
        <w:numPr>
          <w:ilvl w:val="0"/>
          <w:numId w:val="3"/>
        </w:numPr>
        <w:spacing w:line="360" w:lineRule="auto"/>
        <w:ind w:left="357" w:hanging="357"/>
        <w:jc w:val="both"/>
        <w:rPr>
          <w:rFonts w:hint="eastAsia" w:ascii="宋体" w:hAnsi="宋体" w:eastAsia="宋体" w:cs="宋体"/>
          <w:b/>
          <w:bCs/>
          <w:sz w:val="24"/>
          <w:szCs w:val="24"/>
        </w:rPr>
      </w:pPr>
      <w:r>
        <w:rPr>
          <w:rFonts w:hint="eastAsia" w:ascii="宋体" w:hAnsi="宋体" w:eastAsia="宋体" w:cs="宋体"/>
          <w:b/>
          <w:bCs/>
          <w:sz w:val="24"/>
          <w:szCs w:val="24"/>
        </w:rPr>
        <w:t>招标方责任</w:t>
      </w:r>
    </w:p>
    <w:p>
      <w:pPr>
        <w:tabs>
          <w:tab w:val="left" w:pos="540"/>
        </w:tabs>
        <w:snapToGrid w:val="0"/>
        <w:spacing w:line="360" w:lineRule="auto"/>
        <w:jc w:val="both"/>
        <w:rPr>
          <w:rFonts w:hint="eastAsia" w:ascii="宋体" w:hAnsi="宋体" w:eastAsia="宋体" w:cs="宋体"/>
          <w:sz w:val="24"/>
          <w:szCs w:val="24"/>
        </w:rPr>
      </w:pPr>
      <w:r>
        <w:rPr>
          <w:rFonts w:hint="eastAsia" w:ascii="宋体" w:hAnsi="宋体" w:eastAsia="宋体" w:cs="宋体"/>
          <w:sz w:val="24"/>
          <w:szCs w:val="24"/>
        </w:rPr>
        <w:t>4.1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审查投标方的资质和检查其安全、质量管理体系及实施情况。</w:t>
      </w:r>
    </w:p>
    <w:p>
      <w:pPr>
        <w:tabs>
          <w:tab w:val="left" w:pos="540"/>
        </w:tabs>
        <w:snapToGrid w:val="0"/>
        <w:spacing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4.2</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负责对投标方设备检修管理工作的检查、指导、监督与考核。</w:t>
      </w:r>
    </w:p>
    <w:p>
      <w:pPr>
        <w:tabs>
          <w:tab w:val="left" w:pos="540"/>
        </w:tabs>
        <w:snapToGrid w:val="0"/>
        <w:spacing w:line="360" w:lineRule="auto"/>
        <w:jc w:val="both"/>
        <w:rPr>
          <w:rFonts w:hint="eastAsia" w:ascii="宋体" w:hAnsi="宋体" w:eastAsia="宋体" w:cs="宋体"/>
          <w:sz w:val="24"/>
          <w:szCs w:val="24"/>
        </w:rPr>
      </w:pPr>
      <w:r>
        <w:rPr>
          <w:rFonts w:hint="eastAsia" w:ascii="宋体" w:hAnsi="宋体" w:eastAsia="宋体" w:cs="宋体"/>
          <w:sz w:val="24"/>
          <w:szCs w:val="24"/>
        </w:rPr>
        <w:t>4.3</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负责制定并提供维修技术标准及其它技术资料。</w:t>
      </w:r>
    </w:p>
    <w:p>
      <w:pPr>
        <w:tabs>
          <w:tab w:val="left" w:pos="540"/>
        </w:tabs>
        <w:snapToGrid w:val="0"/>
        <w:spacing w:line="360" w:lineRule="auto"/>
        <w:jc w:val="both"/>
        <w:rPr>
          <w:rFonts w:hint="eastAsia" w:ascii="宋体" w:hAnsi="宋体" w:eastAsia="宋体" w:cs="宋体"/>
          <w:sz w:val="24"/>
          <w:szCs w:val="24"/>
        </w:rPr>
      </w:pPr>
      <w:r>
        <w:rPr>
          <w:rFonts w:hint="eastAsia" w:ascii="宋体" w:hAnsi="宋体" w:eastAsia="宋体" w:cs="宋体"/>
          <w:sz w:val="24"/>
          <w:szCs w:val="24"/>
        </w:rPr>
        <w:t>4.4</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审核投标方提供的维修进度计划、技术方案、作业指导书或检修文件包。</w:t>
      </w:r>
    </w:p>
    <w:p>
      <w:pPr>
        <w:tabs>
          <w:tab w:val="left" w:pos="540"/>
        </w:tabs>
        <w:snapToGrid w:val="0"/>
        <w:spacing w:line="360" w:lineRule="auto"/>
        <w:jc w:val="both"/>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 xml:space="preserve">5 </w:t>
      </w:r>
      <w:r>
        <w:rPr>
          <w:rFonts w:hint="eastAsia" w:ascii="宋体" w:hAnsi="宋体" w:eastAsia="宋体" w:cs="宋体"/>
          <w:sz w:val="24"/>
          <w:szCs w:val="24"/>
        </w:rPr>
        <w:t>提供维修和检修计划并及时组织验收。</w:t>
      </w:r>
    </w:p>
    <w:p>
      <w:pPr>
        <w:snapToGrid w:val="0"/>
        <w:spacing w:line="360" w:lineRule="auto"/>
        <w:jc w:val="both"/>
        <w:rPr>
          <w:rFonts w:hint="eastAsia" w:ascii="宋体" w:hAnsi="宋体" w:eastAsia="宋体" w:cs="宋体"/>
          <w:bCs/>
          <w:sz w:val="24"/>
          <w:szCs w:val="24"/>
        </w:rPr>
      </w:pPr>
      <w:r>
        <w:rPr>
          <w:rFonts w:hint="eastAsia" w:ascii="宋体" w:hAnsi="宋体" w:eastAsia="宋体" w:cs="宋体"/>
          <w:bCs/>
          <w:sz w:val="24"/>
          <w:szCs w:val="24"/>
        </w:rPr>
        <w:t>4.</w:t>
      </w:r>
      <w:r>
        <w:rPr>
          <w:rFonts w:hint="eastAsia" w:ascii="宋体" w:hAnsi="宋体" w:eastAsia="宋体" w:cs="宋体"/>
          <w:bCs/>
          <w:sz w:val="24"/>
          <w:szCs w:val="24"/>
          <w:lang w:val="en-US" w:eastAsia="zh-CN"/>
        </w:rPr>
        <w:t xml:space="preserve">6 </w:t>
      </w:r>
      <w:r>
        <w:rPr>
          <w:rFonts w:hint="eastAsia" w:ascii="宋体" w:hAnsi="宋体" w:eastAsia="宋体" w:cs="宋体"/>
          <w:bCs/>
          <w:sz w:val="24"/>
          <w:szCs w:val="24"/>
        </w:rPr>
        <w:t>负责工作票、动火票的签发。</w:t>
      </w:r>
    </w:p>
    <w:p>
      <w:pPr>
        <w:snapToGrid w:val="0"/>
        <w:spacing w:line="360" w:lineRule="auto"/>
        <w:jc w:val="both"/>
        <w:rPr>
          <w:rFonts w:hint="eastAsia" w:ascii="宋体" w:hAnsi="宋体" w:eastAsia="宋体" w:cs="宋体"/>
          <w:bCs/>
          <w:sz w:val="24"/>
          <w:szCs w:val="24"/>
        </w:rPr>
      </w:pPr>
      <w:r>
        <w:rPr>
          <w:rFonts w:hint="eastAsia" w:ascii="宋体" w:hAnsi="宋体" w:eastAsia="宋体" w:cs="宋体"/>
          <w:bCs/>
          <w:sz w:val="24"/>
          <w:szCs w:val="24"/>
        </w:rPr>
        <w:t>4.</w:t>
      </w:r>
      <w:r>
        <w:rPr>
          <w:rFonts w:hint="eastAsia" w:ascii="宋体" w:hAnsi="宋体" w:eastAsia="宋体" w:cs="宋体"/>
          <w:bCs/>
          <w:sz w:val="24"/>
          <w:szCs w:val="24"/>
          <w:lang w:val="en-US" w:eastAsia="zh-CN"/>
        </w:rPr>
        <w:t xml:space="preserve">7 </w:t>
      </w:r>
      <w:r>
        <w:rPr>
          <w:rFonts w:hint="eastAsia" w:ascii="宋体" w:hAnsi="宋体" w:eastAsia="宋体" w:cs="宋体"/>
          <w:bCs/>
          <w:sz w:val="24"/>
          <w:szCs w:val="24"/>
        </w:rPr>
        <w:t>招标方有权撤换投标方中不能胜任工作或玩忽职守的人员，并不得重返生产现场，由此造成的后果投标方自负。</w:t>
      </w:r>
    </w:p>
    <w:p>
      <w:pPr>
        <w:snapToGrid w:val="0"/>
        <w:spacing w:line="360" w:lineRule="auto"/>
        <w:jc w:val="both"/>
        <w:rPr>
          <w:rFonts w:hint="eastAsia" w:ascii="宋体" w:hAnsi="宋体" w:eastAsia="宋体" w:cs="宋体"/>
          <w:bCs/>
          <w:sz w:val="24"/>
          <w:szCs w:val="24"/>
        </w:rPr>
      </w:pPr>
      <w:r>
        <w:rPr>
          <w:rFonts w:hint="eastAsia" w:ascii="宋体" w:hAnsi="宋体" w:eastAsia="宋体" w:cs="宋体"/>
          <w:bCs/>
          <w:sz w:val="24"/>
          <w:szCs w:val="24"/>
        </w:rPr>
        <w:t>4.</w:t>
      </w:r>
      <w:r>
        <w:rPr>
          <w:rFonts w:hint="eastAsia" w:ascii="宋体" w:hAnsi="宋体" w:eastAsia="宋体" w:cs="宋体"/>
          <w:bCs/>
          <w:sz w:val="24"/>
          <w:szCs w:val="24"/>
          <w:lang w:val="en-US" w:eastAsia="zh-CN"/>
        </w:rPr>
        <w:t xml:space="preserve">8 </w:t>
      </w:r>
      <w:r>
        <w:rPr>
          <w:rFonts w:hint="eastAsia" w:ascii="宋体" w:hAnsi="宋体" w:eastAsia="宋体" w:cs="宋体"/>
          <w:bCs/>
          <w:sz w:val="24"/>
          <w:szCs w:val="24"/>
        </w:rPr>
        <w:t>如发生紧急或重大事项情况下，投标方因技术力量不足或准备不充分等因素而无法处理或耽误现场</w:t>
      </w:r>
      <w:r>
        <w:rPr>
          <w:rFonts w:hint="eastAsia" w:ascii="宋体" w:hAnsi="宋体" w:eastAsia="宋体" w:cs="宋体"/>
          <w:bCs/>
          <w:sz w:val="24"/>
          <w:szCs w:val="24"/>
          <w:lang w:eastAsia="zh-CN"/>
        </w:rPr>
        <w:t>检修</w:t>
      </w:r>
      <w:r>
        <w:rPr>
          <w:rFonts w:hint="eastAsia" w:ascii="宋体" w:hAnsi="宋体" w:eastAsia="宋体" w:cs="宋体"/>
          <w:bCs/>
          <w:sz w:val="24"/>
          <w:szCs w:val="24"/>
        </w:rPr>
        <w:t>工作等，招标方有权委托其它施工队伍进行紧急处理，投标方应担负全部委托费用及由此造成的损失。</w:t>
      </w:r>
    </w:p>
    <w:p>
      <w:pPr>
        <w:widowControl w:val="0"/>
        <w:numPr>
          <w:ilvl w:val="0"/>
          <w:numId w:val="3"/>
        </w:numPr>
        <w:spacing w:line="360" w:lineRule="auto"/>
        <w:ind w:left="357" w:leftChars="0" w:hanging="357" w:firstLineChars="0"/>
        <w:jc w:val="both"/>
        <w:rPr>
          <w:rFonts w:hint="eastAsia" w:ascii="宋体" w:hAnsi="宋体" w:eastAsia="宋体" w:cs="宋体"/>
          <w:b/>
          <w:bCs/>
          <w:sz w:val="24"/>
          <w:szCs w:val="24"/>
        </w:rPr>
      </w:pPr>
      <w:bookmarkStart w:id="4" w:name="_Toc466039579"/>
      <w:bookmarkStart w:id="5" w:name="_Toc469997056"/>
      <w:r>
        <w:rPr>
          <w:rFonts w:hint="eastAsia" w:ascii="宋体" w:hAnsi="宋体" w:eastAsia="宋体" w:cs="宋体"/>
          <w:b/>
          <w:bCs/>
          <w:sz w:val="24"/>
          <w:szCs w:val="24"/>
        </w:rPr>
        <w:t>投标方责任</w:t>
      </w:r>
      <w:bookmarkEnd w:id="4"/>
      <w:bookmarkEnd w:id="5"/>
    </w:p>
    <w:p>
      <w:pPr>
        <w:keepNext w:val="0"/>
        <w:keepLines w:val="0"/>
        <w:pageBreakBefore w:val="0"/>
        <w:tabs>
          <w:tab w:val="left" w:pos="1650"/>
          <w:tab w:val="left" w:pos="2552"/>
        </w:tabs>
        <w:kinsoku/>
        <w:wordWrap/>
        <w:overflowPunct/>
        <w:topLinePunct w:val="0"/>
        <w:autoSpaceDE/>
        <w:autoSpaceDN/>
        <w:bidi w:val="0"/>
        <w:spacing w:before="0" w:after="0" w:line="360" w:lineRule="auto"/>
        <w:contextualSpacing/>
        <w:jc w:val="both"/>
        <w:textAlignment w:val="auto"/>
        <w:outlineLvl w:val="9"/>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5.1</w:t>
      </w:r>
      <w:r>
        <w:rPr>
          <w:rFonts w:hint="eastAsia" w:ascii="宋体" w:hAnsi="宋体" w:eastAsia="宋体" w:cs="宋体"/>
          <w:color w:val="000000" w:themeColor="text1"/>
          <w:sz w:val="24"/>
          <w:szCs w:val="24"/>
          <w:lang w:val="en-US" w:eastAsia="zh-CN"/>
          <w14:textFill>
            <w14:solidFill>
              <w14:schemeClr w14:val="tx1"/>
            </w14:solidFill>
          </w14:textFill>
        </w:rPr>
        <w:t>工作内容3.2规定全部施工内容，包含项目施工全部工序和范围。投标方</w:t>
      </w:r>
      <w:r>
        <w:rPr>
          <w:rFonts w:hint="eastAsia" w:ascii="宋体" w:hAnsi="宋体" w:cs="宋体"/>
          <w:color w:val="000000" w:themeColor="text1"/>
          <w:sz w:val="24"/>
          <w:szCs w:val="24"/>
          <w:lang w:val="en-US" w:eastAsia="zh-CN"/>
          <w14:textFill>
            <w14:solidFill>
              <w14:schemeClr w14:val="tx1"/>
            </w14:solidFill>
          </w14:textFill>
        </w:rPr>
        <w:t>应</w:t>
      </w:r>
      <w:r>
        <w:rPr>
          <w:rFonts w:hint="eastAsia" w:ascii="宋体" w:hAnsi="宋体" w:eastAsia="宋体" w:cs="宋体"/>
          <w:color w:val="000000" w:themeColor="text1"/>
          <w:sz w:val="24"/>
          <w:szCs w:val="24"/>
          <w:lang w:val="en-US" w:eastAsia="zh-CN"/>
          <w14:textFill>
            <w14:solidFill>
              <w14:schemeClr w14:val="tx1"/>
            </w14:solidFill>
          </w14:textFill>
        </w:rPr>
        <w:t>结合检修项目，编制</w:t>
      </w:r>
      <w:r>
        <w:rPr>
          <w:rFonts w:hint="eastAsia" w:ascii="宋体" w:hAnsi="宋体" w:eastAsia="宋体" w:cs="宋体"/>
          <w:color w:val="000000" w:themeColor="text1"/>
          <w:sz w:val="24"/>
          <w:szCs w:val="24"/>
          <w14:textFill>
            <w14:solidFill>
              <w14:schemeClr w14:val="tx1"/>
            </w14:solidFill>
          </w14:textFill>
        </w:rPr>
        <w:t>3台冷水机组进行年度保养及消缺</w:t>
      </w:r>
      <w:r>
        <w:rPr>
          <w:rFonts w:hint="eastAsia" w:ascii="宋体" w:hAnsi="宋体" w:cs="宋体"/>
          <w:bCs/>
          <w:color w:val="000000" w:themeColor="text1"/>
          <w:sz w:val="24"/>
          <w:szCs w:val="24"/>
          <w:lang w:val="en-US" w:eastAsia="zh-CN"/>
          <w14:textFill>
            <w14:solidFill>
              <w14:schemeClr w14:val="tx1"/>
            </w14:solidFill>
          </w14:textFill>
        </w:rPr>
        <w:t>现场</w:t>
      </w:r>
      <w:r>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t>施工方案</w:t>
      </w:r>
      <w:r>
        <w:rPr>
          <w:rFonts w:hint="eastAsia" w:ascii="宋体" w:hAnsi="宋体" w:cs="宋体"/>
          <w:b w:val="0"/>
          <w:bCs w:val="0"/>
          <w:color w:val="000000" w:themeColor="text1"/>
          <w:kern w:val="0"/>
          <w:sz w:val="24"/>
          <w:szCs w:val="24"/>
          <w:lang w:val="en-US" w:eastAsia="zh-CN" w:bidi="ar-SA"/>
          <w14:textFill>
            <w14:solidFill>
              <w14:schemeClr w14:val="tx1"/>
            </w14:solidFill>
          </w14:textFill>
        </w:rPr>
        <w:t>、</w:t>
      </w:r>
      <w:r>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t>施工工期安排</w:t>
      </w:r>
      <w:r>
        <w:rPr>
          <w:rFonts w:hint="eastAsia" w:ascii="宋体" w:hAnsi="宋体" w:cs="宋体"/>
          <w:b w:val="0"/>
          <w:bCs w:val="0"/>
          <w:color w:val="000000" w:themeColor="text1"/>
          <w:kern w:val="0"/>
          <w:sz w:val="24"/>
          <w:szCs w:val="24"/>
          <w:lang w:val="en-US" w:eastAsia="zh-CN" w:bidi="ar-SA"/>
          <w14:textFill>
            <w14:solidFill>
              <w14:schemeClr w14:val="tx1"/>
            </w14:solidFill>
          </w14:textFill>
        </w:rPr>
        <w:t>。应在开工前一周</w:t>
      </w:r>
      <w:r>
        <w:rPr>
          <w:rFonts w:hint="eastAsia" w:ascii="宋体" w:hAnsi="宋体" w:eastAsia="宋体" w:cs="宋体"/>
          <w:color w:val="000000" w:themeColor="text1"/>
          <w:sz w:val="24"/>
          <w:szCs w:val="24"/>
          <w:lang w:val="en-US" w:eastAsia="zh-CN"/>
          <w14:textFill>
            <w14:solidFill>
              <w14:schemeClr w14:val="tx1"/>
            </w14:solidFill>
          </w14:textFill>
        </w:rPr>
        <w:t>报送招标方审批。</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cs="宋体"/>
          <w:sz w:val="24"/>
          <w:szCs w:val="24"/>
          <w:lang w:val="en-US" w:eastAsia="zh-CN"/>
        </w:rPr>
        <w:t>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投标方接到招标方正式入厂通知后10天内，必须按合同要求将</w:t>
      </w:r>
      <w:r>
        <w:rPr>
          <w:rFonts w:hint="eastAsia" w:ascii="宋体" w:hAnsi="宋体" w:eastAsia="宋体" w:cs="宋体"/>
          <w:sz w:val="24"/>
          <w:szCs w:val="24"/>
          <w:lang w:eastAsia="zh-CN"/>
        </w:rPr>
        <w:t>检修</w:t>
      </w:r>
      <w:r>
        <w:rPr>
          <w:rFonts w:hint="eastAsia" w:ascii="宋体" w:hAnsi="宋体" w:eastAsia="宋体" w:cs="宋体"/>
          <w:sz w:val="24"/>
          <w:szCs w:val="24"/>
        </w:rPr>
        <w:t>人员组织到位，并完成相关培训上岗工作。</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cs="宋体"/>
          <w:sz w:val="24"/>
          <w:szCs w:val="24"/>
          <w:lang w:val="en-US" w:eastAsia="zh-CN"/>
        </w:rPr>
        <w:t>3</w:t>
      </w:r>
      <w:r>
        <w:rPr>
          <w:rFonts w:hint="eastAsia" w:ascii="宋体" w:hAnsi="宋体" w:eastAsia="宋体" w:cs="宋体"/>
          <w:sz w:val="24"/>
          <w:szCs w:val="24"/>
        </w:rPr>
        <w:t>投标方</w:t>
      </w:r>
      <w:r>
        <w:rPr>
          <w:rFonts w:hint="eastAsia" w:ascii="宋体" w:hAnsi="宋体" w:eastAsia="宋体" w:cs="宋体"/>
          <w:sz w:val="24"/>
          <w:szCs w:val="24"/>
          <w:lang w:eastAsia="zh-CN"/>
        </w:rPr>
        <w:t>现场项目负责人</w:t>
      </w:r>
      <w:r>
        <w:rPr>
          <w:rFonts w:hint="eastAsia" w:ascii="宋体" w:hAnsi="宋体" w:eastAsia="宋体" w:cs="宋体"/>
          <w:sz w:val="24"/>
          <w:szCs w:val="24"/>
        </w:rPr>
        <w:t>入厂前应按照招标方相关部门的有关规定办理手续</w:t>
      </w:r>
      <w:r>
        <w:rPr>
          <w:rFonts w:hint="eastAsia" w:ascii="宋体" w:hAnsi="宋体" w:eastAsia="宋体" w:cs="宋体"/>
          <w:sz w:val="24"/>
          <w:szCs w:val="24"/>
          <w:lang w:eastAsia="zh-CN"/>
        </w:rPr>
        <w:t>。现场负责人需通过招标方安健环部组织的“三种人”考试并取得相关负责人资格，</w:t>
      </w:r>
      <w:r>
        <w:rPr>
          <w:rFonts w:hint="eastAsia" w:ascii="宋体" w:hAnsi="宋体" w:eastAsia="宋体" w:cs="宋体"/>
          <w:sz w:val="24"/>
          <w:szCs w:val="24"/>
        </w:rPr>
        <w:t>考试合格后</w:t>
      </w:r>
      <w:r>
        <w:rPr>
          <w:rFonts w:hint="eastAsia" w:ascii="宋体" w:hAnsi="宋体" w:eastAsia="宋体" w:cs="宋体"/>
          <w:sz w:val="24"/>
          <w:szCs w:val="24"/>
          <w:lang w:eastAsia="zh-CN"/>
        </w:rPr>
        <w:t>须熟悉招标方现场设备后</w:t>
      </w:r>
      <w:r>
        <w:rPr>
          <w:rFonts w:hint="eastAsia" w:ascii="宋体" w:hAnsi="宋体" w:eastAsia="宋体" w:cs="宋体"/>
          <w:sz w:val="24"/>
          <w:szCs w:val="24"/>
        </w:rPr>
        <w:t>方能正式上岗。</w:t>
      </w:r>
    </w:p>
    <w:p>
      <w:pPr>
        <w:pStyle w:val="2"/>
        <w:numPr>
          <w:ilvl w:val="3"/>
          <w:numId w:val="0"/>
        </w:numPr>
        <w:spacing w:line="360" w:lineRule="auto"/>
        <w:ind w:leftChars="0"/>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5.</w:t>
      </w:r>
      <w:r>
        <w:rPr>
          <w:rFonts w:hint="eastAsia" w:ascii="宋体" w:hAnsi="宋体" w:cs="宋体"/>
          <w:bCs/>
          <w:color w:val="000000" w:themeColor="text1"/>
          <w:sz w:val="24"/>
          <w:szCs w:val="24"/>
          <w:lang w:val="en-US" w:eastAsia="zh-CN"/>
          <w14:textFill>
            <w14:solidFill>
              <w14:schemeClr w14:val="tx1"/>
            </w14:solidFill>
          </w14:textFill>
        </w:rPr>
        <w:t>4</w:t>
      </w:r>
      <w:r>
        <w:rPr>
          <w:rFonts w:hint="eastAsia" w:ascii="宋体" w:hAnsi="宋体" w:eastAsia="宋体" w:cs="宋体"/>
          <w:bCs/>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投标方</w:t>
      </w:r>
      <w:r>
        <w:rPr>
          <w:rFonts w:hint="eastAsia" w:ascii="宋体" w:hAnsi="宋体" w:eastAsia="宋体" w:cs="宋体"/>
          <w:color w:val="000000" w:themeColor="text1"/>
          <w:sz w:val="24"/>
          <w:szCs w:val="24"/>
          <w:lang w:eastAsia="zh-CN"/>
          <w14:textFill>
            <w14:solidFill>
              <w14:schemeClr w14:val="tx1"/>
            </w14:solidFill>
          </w14:textFill>
        </w:rPr>
        <w:t>负责</w:t>
      </w:r>
      <w:r>
        <w:rPr>
          <w:rFonts w:hint="eastAsia" w:ascii="宋体" w:hAnsi="宋体" w:eastAsia="宋体" w:cs="宋体"/>
          <w:bCs/>
          <w:color w:val="000000" w:themeColor="text1"/>
          <w:sz w:val="24"/>
          <w:szCs w:val="24"/>
          <w14:textFill>
            <w14:solidFill>
              <w14:schemeClr w14:val="tx1"/>
            </w14:solidFill>
          </w14:textFill>
        </w:rPr>
        <w:t>提供</w:t>
      </w:r>
      <w:r>
        <w:rPr>
          <w:rFonts w:hint="eastAsia" w:ascii="宋体" w:hAnsi="宋体" w:eastAsia="宋体" w:cs="宋体"/>
          <w:bCs/>
          <w:color w:val="000000" w:themeColor="text1"/>
          <w:sz w:val="24"/>
          <w:szCs w:val="24"/>
          <w:lang w:eastAsia="zh-CN"/>
          <w14:textFill>
            <w14:solidFill>
              <w14:schemeClr w14:val="tx1"/>
            </w14:solidFill>
          </w14:textFill>
        </w:rPr>
        <w:t>此次检修工作内容所需</w:t>
      </w:r>
      <w:r>
        <w:rPr>
          <w:rFonts w:hint="eastAsia" w:ascii="宋体" w:hAnsi="宋体" w:eastAsia="宋体" w:cs="宋体"/>
          <w:bCs/>
          <w:color w:val="000000" w:themeColor="text1"/>
          <w:sz w:val="24"/>
          <w:szCs w:val="24"/>
          <w14:textFill>
            <w14:solidFill>
              <w14:schemeClr w14:val="tx1"/>
            </w14:solidFill>
          </w14:textFill>
        </w:rPr>
        <w:t>的备品备件、材料和专用工具</w:t>
      </w:r>
      <w:r>
        <w:rPr>
          <w:rFonts w:hint="eastAsia" w:ascii="宋体" w:hAnsi="宋体" w:eastAsia="宋体" w:cs="宋体"/>
          <w:bCs/>
          <w:color w:val="000000" w:themeColor="text1"/>
          <w:sz w:val="24"/>
          <w:szCs w:val="24"/>
          <w:lang w:eastAsia="zh-CN"/>
          <w14:textFill>
            <w14:solidFill>
              <w14:schemeClr w14:val="tx1"/>
            </w14:solidFill>
          </w14:textFill>
        </w:rPr>
        <w:t>（包括</w:t>
      </w:r>
      <w:r>
        <w:rPr>
          <w:rFonts w:hint="eastAsia" w:ascii="宋体" w:hAnsi="宋体" w:eastAsia="宋体" w:cs="宋体"/>
          <w:bCs/>
          <w:color w:val="000000" w:themeColor="text1"/>
          <w:sz w:val="24"/>
          <w:szCs w:val="24"/>
          <w:lang w:val="en-US" w:eastAsia="zh-CN"/>
          <w14:textFill>
            <w14:solidFill>
              <w14:schemeClr w14:val="tx1"/>
            </w14:solidFill>
          </w14:textFill>
        </w:rPr>
        <w:t>3台</w:t>
      </w:r>
      <w:r>
        <w:rPr>
          <w:rFonts w:hint="eastAsia" w:ascii="宋体" w:hAnsi="宋体" w:eastAsia="宋体" w:cs="宋体"/>
          <w:bCs/>
          <w:color w:val="000000" w:themeColor="text1"/>
          <w:sz w:val="24"/>
          <w:szCs w:val="24"/>
          <w:lang w:eastAsia="zh-CN"/>
          <w14:textFill>
            <w14:solidFill>
              <w14:schemeClr w14:val="tx1"/>
            </w14:solidFill>
          </w14:textFill>
        </w:rPr>
        <w:t>冷水机组保养的备品备件）</w:t>
      </w:r>
    </w:p>
    <w:p>
      <w:pPr>
        <w:rPr>
          <w:rFonts w:hint="eastAsia" w:eastAsia="宋体"/>
          <w:lang w:eastAsia="zh-CN"/>
        </w:rPr>
      </w:pPr>
      <w:r>
        <w:rPr>
          <w:rFonts w:hint="eastAsia" w:ascii="宋体" w:hAnsi="宋体" w:eastAsia="宋体" w:cs="宋体"/>
          <w:sz w:val="24"/>
          <w:szCs w:val="24"/>
        </w:rPr>
        <w:t>5.</w:t>
      </w:r>
      <w:r>
        <w:rPr>
          <w:rFonts w:hint="eastAsia" w:ascii="宋体" w:hAnsi="宋体" w:cs="宋体"/>
          <w:sz w:val="24"/>
          <w:szCs w:val="24"/>
          <w:lang w:val="en-US" w:eastAsia="zh-CN"/>
        </w:rPr>
        <w:t>5</w:t>
      </w:r>
      <w:r>
        <w:rPr>
          <w:rFonts w:hint="eastAsia" w:ascii="宋体" w:hAnsi="宋体" w:eastAsia="宋体" w:cs="宋体"/>
          <w:sz w:val="24"/>
          <w:szCs w:val="24"/>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rPr>
        <w:t>投标方</w:t>
      </w:r>
      <w:r>
        <w:rPr>
          <w:rFonts w:hint="eastAsia" w:ascii="宋体" w:hAnsi="宋体" w:cs="宋体"/>
          <w:sz w:val="24"/>
          <w:szCs w:val="24"/>
          <w:lang w:eastAsia="zh-CN"/>
        </w:rPr>
        <w:t>更换备品备件时，应与</w:t>
      </w:r>
      <w:r>
        <w:rPr>
          <w:rFonts w:hint="eastAsia" w:ascii="宋体" w:hAnsi="宋体" w:eastAsia="宋体" w:cs="宋体"/>
          <w:bCs/>
          <w:sz w:val="24"/>
          <w:szCs w:val="24"/>
        </w:rPr>
        <w:t>招标方</w:t>
      </w:r>
      <w:r>
        <w:rPr>
          <w:rFonts w:hint="eastAsia" w:ascii="宋体" w:hAnsi="宋体" w:cs="宋体"/>
          <w:bCs/>
          <w:sz w:val="24"/>
          <w:szCs w:val="24"/>
          <w:lang w:eastAsia="zh-CN"/>
        </w:rPr>
        <w:t>现场负责人共同确认后方可更换。</w:t>
      </w:r>
    </w:p>
    <w:p>
      <w:pPr>
        <w:spacing w:line="360" w:lineRule="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cs="宋体"/>
          <w:sz w:val="24"/>
          <w:szCs w:val="24"/>
          <w:lang w:val="en-US" w:eastAsia="zh-CN"/>
        </w:rPr>
        <w:t>6</w:t>
      </w:r>
      <w:r>
        <w:rPr>
          <w:rFonts w:hint="eastAsia" w:ascii="宋体" w:hAnsi="宋体" w:eastAsia="宋体" w:cs="宋体"/>
          <w:sz w:val="24"/>
          <w:szCs w:val="24"/>
        </w:rPr>
        <w:t xml:space="preserve">  投标方应根据设备运行的需要，设立完善的组织管理机构，并将其纳入招标方管理系统，同时应遵守招标方的各项管理考核制度。</w:t>
      </w:r>
    </w:p>
    <w:p>
      <w:pPr>
        <w:spacing w:line="360" w:lineRule="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cs="宋体"/>
          <w:sz w:val="24"/>
          <w:szCs w:val="24"/>
          <w:lang w:val="en-US" w:eastAsia="zh-CN"/>
        </w:rPr>
        <w:t>7</w:t>
      </w:r>
      <w:r>
        <w:rPr>
          <w:rFonts w:hint="eastAsia" w:ascii="宋体" w:hAnsi="宋体" w:eastAsia="宋体" w:cs="宋体"/>
          <w:sz w:val="24"/>
          <w:szCs w:val="24"/>
        </w:rPr>
        <w:t xml:space="preserve"> 对承包范围内的设备安全性负全责，对投标方原因造成的安全事故承担直接经济损失赔偿责任。</w:t>
      </w:r>
    </w:p>
    <w:p>
      <w:pPr>
        <w:spacing w:line="360" w:lineRule="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cs="宋体"/>
          <w:sz w:val="24"/>
          <w:szCs w:val="24"/>
          <w:lang w:val="en-US" w:eastAsia="zh-CN"/>
        </w:rPr>
        <w:t>8</w:t>
      </w:r>
      <w:r>
        <w:rPr>
          <w:rFonts w:hint="eastAsia" w:ascii="宋体" w:hAnsi="宋体" w:eastAsia="宋体" w:cs="宋体"/>
          <w:sz w:val="24"/>
          <w:szCs w:val="24"/>
        </w:rPr>
        <w:t xml:space="preserve">  </w:t>
      </w:r>
      <w:r>
        <w:rPr>
          <w:rFonts w:hint="eastAsia" w:ascii="宋体" w:hAnsi="宋体" w:eastAsia="宋体" w:cs="宋体"/>
          <w:sz w:val="24"/>
          <w:szCs w:val="24"/>
          <w:lang w:eastAsia="zh-CN"/>
        </w:rPr>
        <w:t>设备检修</w:t>
      </w:r>
      <w:r>
        <w:rPr>
          <w:rFonts w:hint="eastAsia" w:ascii="宋体" w:hAnsi="宋体" w:eastAsia="宋体" w:cs="宋体"/>
          <w:sz w:val="24"/>
          <w:szCs w:val="24"/>
        </w:rPr>
        <w:t>期间的投标方</w:t>
      </w:r>
      <w:r>
        <w:rPr>
          <w:rFonts w:hint="eastAsia" w:ascii="宋体" w:hAnsi="宋体" w:eastAsia="宋体" w:cs="宋体"/>
          <w:sz w:val="24"/>
          <w:szCs w:val="24"/>
          <w:lang w:eastAsia="zh-CN"/>
        </w:rPr>
        <w:t>检修</w:t>
      </w:r>
      <w:r>
        <w:rPr>
          <w:rFonts w:hint="eastAsia" w:ascii="宋体" w:hAnsi="宋体" w:eastAsia="宋体" w:cs="宋体"/>
          <w:sz w:val="24"/>
          <w:szCs w:val="24"/>
        </w:rPr>
        <w:t>人员必须服从招标方值长调度、满足发电生产要求。</w:t>
      </w:r>
      <w:r>
        <w:rPr>
          <w:rFonts w:hint="eastAsia" w:ascii="宋体" w:hAnsi="宋体" w:eastAsia="宋体" w:cs="宋体"/>
          <w:sz w:val="24"/>
          <w:szCs w:val="24"/>
          <w:lang w:eastAsia="zh-CN"/>
        </w:rPr>
        <w:t>若有发电计划，必须确保检修设备的正常备用</w:t>
      </w:r>
      <w:r>
        <w:rPr>
          <w:rFonts w:hint="eastAsia" w:ascii="宋体" w:hAnsi="宋体" w:eastAsia="宋体" w:cs="宋体"/>
          <w:sz w:val="24"/>
          <w:szCs w:val="24"/>
        </w:rPr>
        <w:t>。</w:t>
      </w:r>
    </w:p>
    <w:p>
      <w:pPr>
        <w:spacing w:line="360" w:lineRule="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w:t>
      </w:r>
      <w:r>
        <w:rPr>
          <w:rFonts w:hint="eastAsia" w:ascii="宋体" w:hAnsi="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14:textFill>
            <w14:solidFill>
              <w14:schemeClr w14:val="tx1"/>
            </w14:solidFill>
          </w14:textFill>
        </w:rPr>
        <w:t xml:space="preserve">  投标方发现相关设备异常情况出现后，应及时通知</w:t>
      </w:r>
      <w:r>
        <w:rPr>
          <w:rFonts w:hint="eastAsia" w:ascii="宋体" w:hAnsi="宋体" w:eastAsia="宋体" w:cs="宋体"/>
          <w:color w:val="000000" w:themeColor="text1"/>
          <w:sz w:val="24"/>
          <w:szCs w:val="24"/>
          <w:lang w:eastAsia="zh-CN"/>
          <w14:textFill>
            <w14:solidFill>
              <w14:schemeClr w14:val="tx1"/>
            </w14:solidFill>
          </w14:textFill>
        </w:rPr>
        <w:t>招</w:t>
      </w:r>
      <w:r>
        <w:rPr>
          <w:rFonts w:hint="eastAsia" w:ascii="宋体" w:hAnsi="宋体" w:eastAsia="宋体" w:cs="宋体"/>
          <w:color w:val="000000" w:themeColor="text1"/>
          <w:sz w:val="24"/>
          <w:szCs w:val="24"/>
          <w14:textFill>
            <w14:solidFill>
              <w14:schemeClr w14:val="tx1"/>
            </w14:solidFill>
          </w14:textFill>
        </w:rPr>
        <w:t>标方并详细说明故障现象，</w:t>
      </w:r>
      <w:r>
        <w:rPr>
          <w:rFonts w:hint="eastAsia" w:ascii="宋体" w:hAnsi="宋体" w:eastAsia="宋体" w:cs="宋体"/>
          <w:color w:val="000000" w:themeColor="text1"/>
          <w:sz w:val="24"/>
          <w:szCs w:val="24"/>
          <w:lang w:eastAsia="zh-CN"/>
          <w14:textFill>
            <w14:solidFill>
              <w14:schemeClr w14:val="tx1"/>
            </w14:solidFill>
          </w14:textFill>
        </w:rPr>
        <w:t>以</w:t>
      </w:r>
      <w:r>
        <w:rPr>
          <w:rFonts w:hint="eastAsia" w:ascii="宋体" w:hAnsi="宋体" w:eastAsia="宋体" w:cs="宋体"/>
          <w:color w:val="000000" w:themeColor="text1"/>
          <w:sz w:val="24"/>
          <w:szCs w:val="24"/>
          <w14:textFill>
            <w14:solidFill>
              <w14:schemeClr w14:val="tx1"/>
            </w14:solidFill>
          </w14:textFill>
        </w:rPr>
        <w:t>便于</w:t>
      </w:r>
      <w:r>
        <w:rPr>
          <w:rFonts w:hint="eastAsia" w:ascii="宋体" w:hAnsi="宋体" w:eastAsia="宋体" w:cs="宋体"/>
          <w:color w:val="000000" w:themeColor="text1"/>
          <w:sz w:val="24"/>
          <w:szCs w:val="24"/>
          <w:lang w:eastAsia="zh-CN"/>
          <w14:textFill>
            <w14:solidFill>
              <w14:schemeClr w14:val="tx1"/>
            </w14:solidFill>
          </w14:textFill>
        </w:rPr>
        <w:t>招</w:t>
      </w:r>
      <w:r>
        <w:rPr>
          <w:rFonts w:hint="eastAsia" w:ascii="宋体" w:hAnsi="宋体" w:eastAsia="宋体" w:cs="宋体"/>
          <w:color w:val="000000" w:themeColor="text1"/>
          <w:sz w:val="24"/>
          <w:szCs w:val="24"/>
          <w14:textFill>
            <w14:solidFill>
              <w14:schemeClr w14:val="tx1"/>
            </w14:solidFill>
          </w14:textFill>
        </w:rPr>
        <w:t>标方根据故障现象进行相应准备。</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cs="宋体"/>
          <w:sz w:val="24"/>
          <w:szCs w:val="24"/>
          <w:lang w:val="en-US" w:eastAsia="zh-CN"/>
        </w:rPr>
        <w:t>10</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投标方进行</w:t>
      </w:r>
      <w:r>
        <w:rPr>
          <w:rFonts w:hint="eastAsia" w:ascii="宋体" w:hAnsi="宋体" w:eastAsia="宋体" w:cs="宋体"/>
          <w:sz w:val="24"/>
          <w:szCs w:val="24"/>
          <w:lang w:eastAsia="zh-CN"/>
        </w:rPr>
        <w:t>检修</w:t>
      </w:r>
      <w:r>
        <w:rPr>
          <w:rFonts w:hint="eastAsia" w:ascii="宋体" w:hAnsi="宋体" w:eastAsia="宋体" w:cs="宋体"/>
          <w:sz w:val="24"/>
          <w:szCs w:val="24"/>
        </w:rPr>
        <w:t>工作时，</w:t>
      </w:r>
      <w:r>
        <w:rPr>
          <w:rFonts w:hint="eastAsia" w:ascii="宋体" w:hAnsi="宋体" w:eastAsia="宋体" w:cs="宋体"/>
          <w:sz w:val="24"/>
          <w:szCs w:val="24"/>
          <w:lang w:eastAsia="zh-CN"/>
        </w:rPr>
        <w:t>由投</w:t>
      </w:r>
      <w:r>
        <w:rPr>
          <w:rFonts w:hint="eastAsia" w:ascii="宋体" w:hAnsi="宋体" w:eastAsia="宋体" w:cs="宋体"/>
          <w:sz w:val="24"/>
          <w:szCs w:val="24"/>
        </w:rPr>
        <w:t>标方</w:t>
      </w:r>
      <w:r>
        <w:rPr>
          <w:rFonts w:hint="eastAsia" w:ascii="宋体" w:hAnsi="宋体" w:eastAsia="宋体" w:cs="宋体"/>
          <w:sz w:val="24"/>
          <w:szCs w:val="24"/>
          <w:lang w:eastAsia="zh-CN"/>
        </w:rPr>
        <w:t>按</w:t>
      </w:r>
      <w:r>
        <w:rPr>
          <w:rFonts w:hint="eastAsia" w:ascii="宋体" w:hAnsi="宋体" w:eastAsia="宋体" w:cs="宋体"/>
          <w:sz w:val="24"/>
          <w:szCs w:val="24"/>
        </w:rPr>
        <w:t>相关规定办理工作票，并在做好安全措施后方可开工。因投标方责任造成人身伤亡、设备损坏等均由投标方负责，招标方视情节轻重将酌情扣减投标方合同费用。其它安全事项执行电力系统的安全规程及招标方的有关安全制度、规定。</w:t>
      </w:r>
    </w:p>
    <w:p>
      <w:pPr>
        <w:spacing w:line="360" w:lineRule="auto"/>
        <w:ind w:right="-110"/>
        <w:rPr>
          <w:rFonts w:hint="eastAsia" w:ascii="宋体" w:hAnsi="宋体" w:eastAsia="宋体" w:cs="宋体"/>
          <w:sz w:val="24"/>
          <w:szCs w:val="24"/>
        </w:rPr>
      </w:pPr>
      <w:r>
        <w:rPr>
          <w:rFonts w:hint="eastAsia" w:ascii="宋体" w:hAnsi="宋体" w:eastAsia="宋体" w:cs="宋体"/>
          <w:color w:val="000000" w:themeColor="text1"/>
          <w:sz w:val="24"/>
          <w:szCs w:val="24"/>
          <w14:textFill>
            <w14:solidFill>
              <w14:schemeClr w14:val="tx1"/>
            </w14:solidFill>
          </w14:textFill>
        </w:rPr>
        <w:t>5.</w:t>
      </w:r>
      <w:r>
        <w:rPr>
          <w:rFonts w:hint="eastAsia" w:ascii="宋体" w:hAnsi="宋体" w:cs="宋体"/>
          <w:color w:val="000000" w:themeColor="text1"/>
          <w:sz w:val="24"/>
          <w:szCs w:val="24"/>
          <w:lang w:val="en-US" w:eastAsia="zh-CN"/>
          <w14:textFill>
            <w14:solidFill>
              <w14:schemeClr w14:val="tx1"/>
            </w14:solidFill>
          </w14:textFill>
        </w:rPr>
        <w:t>11</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投标方本着为招标方节约的原则，对能修复的备件，应给</w:t>
      </w:r>
      <w:r>
        <w:rPr>
          <w:rFonts w:hint="eastAsia" w:ascii="宋体" w:hAnsi="宋体" w:eastAsia="宋体" w:cs="宋体"/>
          <w:color w:val="000000" w:themeColor="text1"/>
          <w:sz w:val="24"/>
          <w:szCs w:val="24"/>
          <w:lang w:val="en-US" w:eastAsia="zh-CN"/>
          <w14:textFill>
            <w14:solidFill>
              <w14:schemeClr w14:val="tx1"/>
            </w14:solidFill>
          </w14:textFill>
        </w:rPr>
        <w:t>予</w:t>
      </w:r>
      <w:r>
        <w:rPr>
          <w:rFonts w:hint="eastAsia" w:ascii="宋体" w:hAnsi="宋体" w:eastAsia="宋体" w:cs="宋体"/>
          <w:color w:val="000000" w:themeColor="text1"/>
          <w:sz w:val="24"/>
          <w:szCs w:val="24"/>
          <w14:textFill>
            <w14:solidFill>
              <w14:schemeClr w14:val="tx1"/>
            </w14:solidFill>
          </w14:textFill>
        </w:rPr>
        <w:t>及时修复。</w:t>
      </w:r>
      <w:r>
        <w:rPr>
          <w:rFonts w:hint="eastAsia" w:ascii="宋体" w:hAnsi="宋体" w:eastAsia="宋体" w:cs="宋体"/>
          <w:color w:val="000000" w:themeColor="text1"/>
          <w:sz w:val="24"/>
          <w:szCs w:val="24"/>
          <w:lang w:eastAsia="zh-CN"/>
          <w14:textFill>
            <w14:solidFill>
              <w14:schemeClr w14:val="tx1"/>
            </w14:solidFill>
          </w14:textFill>
        </w:rPr>
        <w:t>投标</w:t>
      </w:r>
      <w:r>
        <w:rPr>
          <w:rFonts w:hint="eastAsia" w:ascii="宋体" w:hAnsi="宋体" w:eastAsia="宋体" w:cs="宋体"/>
          <w:color w:val="000000" w:themeColor="text1"/>
          <w:sz w:val="24"/>
          <w:szCs w:val="24"/>
          <w14:textFill>
            <w14:solidFill>
              <w14:schemeClr w14:val="tx1"/>
            </w14:solidFill>
          </w14:textFill>
        </w:rPr>
        <w:t>方所采购备品备件型号、品牌必须与原产品一致，严禁使用质量较差产品和不合格产品。</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cs="宋体"/>
          <w:sz w:val="24"/>
          <w:szCs w:val="24"/>
          <w:lang w:val="en-US" w:eastAsia="zh-CN"/>
        </w:rPr>
        <w:t>12</w:t>
      </w:r>
      <w:r>
        <w:rPr>
          <w:rFonts w:hint="eastAsia" w:ascii="宋体" w:hAnsi="宋体" w:eastAsia="宋体" w:cs="宋体"/>
          <w:sz w:val="24"/>
          <w:szCs w:val="24"/>
        </w:rPr>
        <w:t>投标方负责配备</w:t>
      </w:r>
      <w:r>
        <w:rPr>
          <w:rFonts w:hint="eastAsia" w:ascii="宋体" w:hAnsi="宋体" w:eastAsia="宋体" w:cs="宋体"/>
          <w:color w:val="000000" w:themeColor="text1"/>
          <w:sz w:val="24"/>
          <w:szCs w:val="24"/>
          <w:lang w:eastAsia="zh-CN"/>
          <w14:textFill>
            <w14:solidFill>
              <w14:schemeClr w14:val="tx1"/>
            </w14:solidFill>
          </w14:textFill>
        </w:rPr>
        <w:t>检修</w:t>
      </w:r>
      <w:r>
        <w:rPr>
          <w:rFonts w:hint="eastAsia" w:ascii="宋体" w:hAnsi="宋体" w:eastAsia="宋体" w:cs="宋体"/>
          <w:sz w:val="24"/>
          <w:szCs w:val="24"/>
        </w:rPr>
        <w:t>所需的专用检测、试验设备和检修、检查所需的专用工具。</w:t>
      </w:r>
    </w:p>
    <w:p>
      <w:pPr>
        <w:spacing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检修</w:t>
      </w:r>
      <w:r>
        <w:rPr>
          <w:rFonts w:hint="eastAsia" w:ascii="宋体" w:hAnsi="宋体" w:eastAsia="宋体" w:cs="宋体"/>
          <w:color w:val="000000" w:themeColor="text1"/>
          <w:sz w:val="24"/>
          <w:szCs w:val="24"/>
          <w14:textFill>
            <w14:solidFill>
              <w14:schemeClr w14:val="tx1"/>
            </w14:solidFill>
          </w14:textFill>
        </w:rPr>
        <w:t>期内，投标方必须严格按照合同约定，正确履行自己的责任与义务，做好暖通系统3台冷水机组年度保养及消缺等工作，并做好记录。</w:t>
      </w:r>
    </w:p>
    <w:p>
      <w:pPr>
        <w:spacing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5.1</w:t>
      </w: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 xml:space="preserve"> 投标方在</w:t>
      </w:r>
      <w:r>
        <w:rPr>
          <w:rFonts w:hint="eastAsia" w:ascii="宋体" w:hAnsi="宋体" w:eastAsia="宋体" w:cs="宋体"/>
          <w:color w:val="000000" w:themeColor="text1"/>
          <w:sz w:val="24"/>
          <w:szCs w:val="24"/>
          <w:lang w:eastAsia="zh-CN"/>
          <w14:textFill>
            <w14:solidFill>
              <w14:schemeClr w14:val="tx1"/>
            </w14:solidFill>
          </w14:textFill>
        </w:rPr>
        <w:t>检修</w:t>
      </w:r>
      <w:r>
        <w:rPr>
          <w:rFonts w:hint="eastAsia" w:ascii="宋体" w:hAnsi="宋体" w:eastAsia="宋体" w:cs="宋体"/>
          <w:color w:val="000000" w:themeColor="text1"/>
          <w:sz w:val="24"/>
          <w:szCs w:val="24"/>
          <w14:textFill>
            <w14:solidFill>
              <w14:schemeClr w14:val="tx1"/>
            </w14:solidFill>
          </w14:textFill>
        </w:rPr>
        <w:t>工作中，必须认真负责。因投标方工作失误或疏忽而造成的</w:t>
      </w:r>
      <w:r>
        <w:rPr>
          <w:rFonts w:hint="eastAsia" w:ascii="宋体" w:hAnsi="宋体" w:eastAsia="宋体" w:cs="宋体"/>
          <w:color w:val="000000" w:themeColor="text1"/>
          <w:sz w:val="24"/>
          <w:szCs w:val="24"/>
          <w:lang w:eastAsia="zh-CN"/>
          <w14:textFill>
            <w14:solidFill>
              <w14:schemeClr w14:val="tx1"/>
            </w14:solidFill>
          </w14:textFill>
        </w:rPr>
        <w:t>暖通</w:t>
      </w:r>
      <w:r>
        <w:rPr>
          <w:rFonts w:hint="eastAsia" w:ascii="宋体" w:hAnsi="宋体" w:eastAsia="宋体" w:cs="宋体"/>
          <w:color w:val="000000" w:themeColor="text1"/>
          <w:sz w:val="24"/>
          <w:szCs w:val="24"/>
          <w14:textFill>
            <w14:solidFill>
              <w14:schemeClr w14:val="tx1"/>
            </w14:solidFill>
          </w14:textFill>
        </w:rPr>
        <w:t>系统设备损坏或系统不能正常工作，投标方负责全部责任并承担因此而造成的经济损失。</w:t>
      </w:r>
    </w:p>
    <w:p>
      <w:pPr>
        <w:spacing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5.1</w:t>
      </w: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投标方人员必须严格遵守招标方的各项管理制度，因违反招标方管理规定造成人身伤害或对招标方造成损失的，投标方承担全部责任。</w:t>
      </w:r>
    </w:p>
    <w:p>
      <w:pPr>
        <w:pStyle w:val="2"/>
        <w:numPr>
          <w:ilvl w:val="3"/>
          <w:numId w:val="0"/>
        </w:numPr>
        <w:spacing w:line="360" w:lineRule="auto"/>
        <w:ind w:leftChars="0"/>
        <w:rPr>
          <w:rFonts w:hint="eastAsia" w:ascii="宋体" w:hAnsi="宋体" w:eastAsia="宋体" w:cs="宋体"/>
          <w:sz w:val="24"/>
          <w:szCs w:val="24"/>
        </w:rPr>
      </w:pPr>
      <w:r>
        <w:rPr>
          <w:rFonts w:hint="eastAsia" w:ascii="宋体" w:hAnsi="宋体" w:eastAsia="宋体" w:cs="宋体"/>
          <w:color w:val="000000"/>
          <w:sz w:val="24"/>
          <w:szCs w:val="24"/>
          <w:lang w:val="en-US" w:eastAsia="zh-CN"/>
        </w:rPr>
        <w:t>5.1</w:t>
      </w:r>
      <w:r>
        <w:rPr>
          <w:rFonts w:hint="eastAsia" w:ascii="宋体" w:hAnsi="宋体" w:cs="宋体"/>
          <w:color w:val="000000"/>
          <w:sz w:val="24"/>
          <w:szCs w:val="24"/>
          <w:lang w:val="en-US" w:eastAsia="zh-CN"/>
        </w:rPr>
        <w:t>6</w:t>
      </w:r>
      <w:r>
        <w:rPr>
          <w:rFonts w:hint="eastAsia" w:ascii="宋体" w:hAnsi="宋体" w:eastAsia="宋体" w:cs="宋体"/>
          <w:color w:val="000000"/>
          <w:sz w:val="24"/>
          <w:szCs w:val="24"/>
          <w:lang w:val="en-US" w:eastAsia="zh-CN"/>
        </w:rPr>
        <w:t>投标方</w:t>
      </w:r>
      <w:r>
        <w:rPr>
          <w:rFonts w:hint="eastAsia" w:ascii="宋体" w:hAnsi="宋体" w:eastAsia="宋体" w:cs="宋体"/>
          <w:color w:val="000000"/>
          <w:sz w:val="24"/>
          <w:szCs w:val="24"/>
        </w:rPr>
        <w:t>负责将检修过程中产生的可回收的废旧设备、材料转运到招标方指定区域进行移交，将不可回收的垃圾</w:t>
      </w:r>
      <w:r>
        <w:rPr>
          <w:rFonts w:hint="eastAsia" w:ascii="宋体" w:hAnsi="宋体" w:eastAsia="宋体" w:cs="宋体"/>
          <w:color w:val="000000"/>
          <w:sz w:val="24"/>
          <w:szCs w:val="24"/>
          <w:lang w:eastAsia="zh-CN"/>
        </w:rPr>
        <w:t>（包含废旧保温、棉纱、油布）</w:t>
      </w:r>
      <w:r>
        <w:rPr>
          <w:rFonts w:hint="eastAsia" w:ascii="宋体" w:hAnsi="宋体" w:eastAsia="宋体" w:cs="宋体"/>
          <w:color w:val="000000"/>
          <w:sz w:val="24"/>
          <w:szCs w:val="24"/>
        </w:rPr>
        <w:t>清理出厂并处理。</w:t>
      </w:r>
    </w:p>
    <w:p>
      <w:pPr>
        <w:spacing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lang w:eastAsia="zh-CN"/>
          <w14:textFill>
            <w14:solidFill>
              <w14:schemeClr w14:val="tx1"/>
            </w14:solidFill>
          </w14:textFill>
        </w:rPr>
        <w:t>检修工作</w:t>
      </w:r>
      <w:r>
        <w:rPr>
          <w:rFonts w:hint="eastAsia" w:ascii="宋体" w:hAnsi="宋体" w:eastAsia="宋体" w:cs="宋体"/>
          <w:color w:val="000000" w:themeColor="text1"/>
          <w:sz w:val="24"/>
          <w:szCs w:val="24"/>
          <w14:textFill>
            <w14:solidFill>
              <w14:schemeClr w14:val="tx1"/>
            </w14:solidFill>
          </w14:textFill>
        </w:rPr>
        <w:t>完毕后及时清理现场，做到工完、料尽、场地清，并报招标方验收、办理验收手续。</w:t>
      </w:r>
    </w:p>
    <w:p>
      <w:pPr>
        <w:spacing w:line="360" w:lineRule="auto"/>
        <w:jc w:val="both"/>
        <w:rPr>
          <w:rFonts w:hint="eastAsia" w:ascii="宋体" w:hAnsi="宋体" w:eastAsia="宋体" w:cs="宋体"/>
          <w:b/>
          <w:bCs/>
          <w:color w:val="000000" w:themeColor="text1"/>
          <w:sz w:val="24"/>
          <w:szCs w:val="24"/>
          <w14:textFill>
            <w14:solidFill>
              <w14:schemeClr w14:val="tx1"/>
            </w14:solidFill>
          </w14:textFill>
        </w:rPr>
      </w:pPr>
      <w:bookmarkStart w:id="6" w:name="_Toc469997057"/>
      <w:r>
        <w:rPr>
          <w:rFonts w:hint="eastAsia" w:ascii="宋体" w:hAnsi="宋体" w:eastAsia="宋体" w:cs="宋体"/>
          <w:b/>
          <w:bCs/>
          <w:color w:val="000000" w:themeColor="text1"/>
          <w:sz w:val="24"/>
          <w:szCs w:val="24"/>
          <w14:textFill>
            <w14:solidFill>
              <w14:schemeClr w14:val="tx1"/>
            </w14:solidFill>
          </w14:textFill>
        </w:rPr>
        <w:t>6.检修要求及安全质量</w:t>
      </w:r>
      <w:bookmarkEnd w:id="6"/>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6.1总的要求</w:t>
      </w:r>
    </w:p>
    <w:p>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textAlignment w:val="auto"/>
        <w:rPr>
          <w:rFonts w:hint="eastAsia" w:ascii="宋体" w:hAnsi="宋体" w:eastAsia="宋体" w:cs="宋体"/>
          <w:sz w:val="24"/>
          <w:szCs w:val="24"/>
        </w:rPr>
      </w:pPr>
      <w:r>
        <w:rPr>
          <w:rFonts w:hint="eastAsia" w:ascii="宋体" w:hAnsi="宋体" w:eastAsia="宋体" w:cs="宋体"/>
          <w:sz w:val="24"/>
          <w:szCs w:val="24"/>
        </w:rPr>
        <w:t>投标方管理人员和检修人员数量除满足本技术规范要求外，还须满足检修施工进度要求。请投标方填写人员配置表（不限于以下人员）：</w:t>
      </w:r>
    </w:p>
    <w:tbl>
      <w:tblPr>
        <w:tblStyle w:val="13"/>
        <w:tblW w:w="87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4"/>
        <w:gridCol w:w="2723"/>
        <w:gridCol w:w="1912"/>
        <w:gridCol w:w="26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jc w:val="center"/>
        </w:trPr>
        <w:tc>
          <w:tcPr>
            <w:tcW w:w="1444" w:type="dxa"/>
            <w:noWrap w:val="0"/>
            <w:vAlign w:val="center"/>
          </w:tcPr>
          <w:p>
            <w:pPr>
              <w:snapToGrid w:val="0"/>
              <w:jc w:val="center"/>
              <w:rPr>
                <w:rFonts w:hint="eastAsia" w:ascii="宋体" w:hAnsi="宋体" w:eastAsia="宋体" w:cs="宋体"/>
                <w:sz w:val="24"/>
                <w:szCs w:val="24"/>
              </w:rPr>
            </w:pPr>
          </w:p>
        </w:tc>
        <w:tc>
          <w:tcPr>
            <w:tcW w:w="2723" w:type="dxa"/>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岗位名称</w:t>
            </w:r>
          </w:p>
        </w:tc>
        <w:tc>
          <w:tcPr>
            <w:tcW w:w="1912" w:type="dxa"/>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人数</w:t>
            </w:r>
          </w:p>
        </w:tc>
        <w:tc>
          <w:tcPr>
            <w:tcW w:w="2660" w:type="dxa"/>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jc w:val="center"/>
        </w:trPr>
        <w:tc>
          <w:tcPr>
            <w:tcW w:w="1444" w:type="dxa"/>
            <w:vMerge w:val="restart"/>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项目管理人员</w:t>
            </w:r>
          </w:p>
        </w:tc>
        <w:tc>
          <w:tcPr>
            <w:tcW w:w="2723" w:type="dxa"/>
            <w:noWrap w:val="0"/>
            <w:vAlign w:val="center"/>
          </w:tcPr>
          <w:p>
            <w:pPr>
              <w:snapToGrid w:val="0"/>
              <w:jc w:val="center"/>
              <w:rPr>
                <w:rFonts w:hint="eastAsia" w:ascii="宋体" w:hAnsi="宋体" w:eastAsia="宋体" w:cs="宋体"/>
                <w:sz w:val="24"/>
                <w:szCs w:val="24"/>
                <w:lang w:val="en-US" w:eastAsia="zh-CN"/>
              </w:rPr>
            </w:pPr>
            <w:r>
              <w:rPr>
                <w:rFonts w:hint="eastAsia" w:ascii="宋体" w:hAnsi="宋体" w:eastAsia="宋体" w:cs="宋体"/>
                <w:sz w:val="24"/>
                <w:szCs w:val="24"/>
              </w:rPr>
              <w:t>项目</w:t>
            </w:r>
            <w:r>
              <w:rPr>
                <w:rFonts w:hint="eastAsia" w:ascii="宋体" w:hAnsi="宋体" w:eastAsia="宋体" w:cs="宋体"/>
                <w:sz w:val="24"/>
                <w:szCs w:val="24"/>
                <w:lang w:eastAsia="zh-CN"/>
              </w:rPr>
              <w:t>负责人</w:t>
            </w:r>
          </w:p>
        </w:tc>
        <w:tc>
          <w:tcPr>
            <w:tcW w:w="1912" w:type="dxa"/>
            <w:noWrap w:val="0"/>
            <w:vAlign w:val="center"/>
          </w:tcPr>
          <w:p>
            <w:pPr>
              <w:snapToGrid w:val="0"/>
              <w:jc w:val="center"/>
              <w:rPr>
                <w:rFonts w:hint="eastAsia" w:ascii="宋体" w:hAnsi="宋体" w:eastAsia="宋体" w:cs="宋体"/>
                <w:sz w:val="24"/>
                <w:szCs w:val="24"/>
              </w:rPr>
            </w:pPr>
          </w:p>
        </w:tc>
        <w:tc>
          <w:tcPr>
            <w:tcW w:w="2660" w:type="dxa"/>
            <w:noWrap w:val="0"/>
            <w:vAlign w:val="center"/>
          </w:tcPr>
          <w:p>
            <w:pPr>
              <w:snapToGrid w:val="0"/>
              <w:jc w:val="cente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jc w:val="center"/>
        </w:trPr>
        <w:tc>
          <w:tcPr>
            <w:tcW w:w="1444" w:type="dxa"/>
            <w:vMerge w:val="continue"/>
            <w:noWrap w:val="0"/>
            <w:vAlign w:val="center"/>
          </w:tcPr>
          <w:p>
            <w:pPr>
              <w:snapToGrid w:val="0"/>
              <w:jc w:val="center"/>
              <w:rPr>
                <w:rFonts w:hint="eastAsia" w:ascii="宋体" w:hAnsi="宋体" w:eastAsia="宋体" w:cs="宋体"/>
                <w:sz w:val="24"/>
                <w:szCs w:val="24"/>
              </w:rPr>
            </w:pPr>
          </w:p>
        </w:tc>
        <w:tc>
          <w:tcPr>
            <w:tcW w:w="2723" w:type="dxa"/>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技术负责人</w:t>
            </w:r>
          </w:p>
        </w:tc>
        <w:tc>
          <w:tcPr>
            <w:tcW w:w="1912" w:type="dxa"/>
            <w:noWrap w:val="0"/>
            <w:vAlign w:val="center"/>
          </w:tcPr>
          <w:p>
            <w:pPr>
              <w:snapToGrid w:val="0"/>
              <w:jc w:val="center"/>
              <w:rPr>
                <w:rFonts w:hint="eastAsia" w:ascii="宋体" w:hAnsi="宋体" w:eastAsia="宋体" w:cs="宋体"/>
                <w:sz w:val="24"/>
                <w:szCs w:val="24"/>
              </w:rPr>
            </w:pPr>
          </w:p>
        </w:tc>
        <w:tc>
          <w:tcPr>
            <w:tcW w:w="2660" w:type="dxa"/>
            <w:noWrap w:val="0"/>
            <w:vAlign w:val="center"/>
          </w:tcPr>
          <w:p>
            <w:pPr>
              <w:snapToGrid w:val="0"/>
              <w:jc w:val="cente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jc w:val="center"/>
        </w:trPr>
        <w:tc>
          <w:tcPr>
            <w:tcW w:w="1444" w:type="dxa"/>
            <w:vMerge w:val="continue"/>
            <w:noWrap w:val="0"/>
            <w:vAlign w:val="center"/>
          </w:tcPr>
          <w:p>
            <w:pPr>
              <w:snapToGrid w:val="0"/>
              <w:jc w:val="center"/>
              <w:rPr>
                <w:rFonts w:hint="eastAsia" w:ascii="宋体" w:hAnsi="宋体" w:eastAsia="宋体" w:cs="宋体"/>
                <w:sz w:val="24"/>
                <w:szCs w:val="24"/>
              </w:rPr>
            </w:pPr>
          </w:p>
        </w:tc>
        <w:tc>
          <w:tcPr>
            <w:tcW w:w="2723" w:type="dxa"/>
            <w:noWrap w:val="0"/>
            <w:vAlign w:val="center"/>
          </w:tcPr>
          <w:p>
            <w:pPr>
              <w:snapToGrid w:val="0"/>
              <w:jc w:val="center"/>
              <w:rPr>
                <w:rFonts w:hint="eastAsia" w:ascii="宋体" w:hAnsi="宋体" w:eastAsia="宋体" w:cs="宋体"/>
                <w:sz w:val="24"/>
                <w:szCs w:val="24"/>
                <w:lang w:eastAsia="zh-CN"/>
              </w:rPr>
            </w:pPr>
            <w:r>
              <w:rPr>
                <w:rFonts w:hint="eastAsia" w:ascii="宋体" w:hAnsi="宋体" w:eastAsia="宋体" w:cs="宋体"/>
                <w:sz w:val="24"/>
                <w:szCs w:val="24"/>
              </w:rPr>
              <w:t>安全</w:t>
            </w:r>
            <w:r>
              <w:rPr>
                <w:rFonts w:hint="eastAsia" w:ascii="宋体" w:hAnsi="宋体" w:eastAsia="宋体" w:cs="宋体"/>
                <w:sz w:val="24"/>
                <w:szCs w:val="24"/>
                <w:lang w:eastAsia="zh-CN"/>
              </w:rPr>
              <w:t>员</w:t>
            </w:r>
          </w:p>
        </w:tc>
        <w:tc>
          <w:tcPr>
            <w:tcW w:w="1912" w:type="dxa"/>
            <w:noWrap w:val="0"/>
            <w:vAlign w:val="center"/>
          </w:tcPr>
          <w:p>
            <w:pPr>
              <w:snapToGrid w:val="0"/>
              <w:jc w:val="center"/>
              <w:rPr>
                <w:rFonts w:hint="eastAsia" w:ascii="宋体" w:hAnsi="宋体" w:eastAsia="宋体" w:cs="宋体"/>
                <w:sz w:val="24"/>
                <w:szCs w:val="24"/>
              </w:rPr>
            </w:pPr>
          </w:p>
        </w:tc>
        <w:tc>
          <w:tcPr>
            <w:tcW w:w="2660" w:type="dxa"/>
            <w:noWrap w:val="0"/>
            <w:vAlign w:val="center"/>
          </w:tcPr>
          <w:p>
            <w:pPr>
              <w:snapToGrid w:val="0"/>
              <w:jc w:val="cente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jc w:val="center"/>
        </w:trPr>
        <w:tc>
          <w:tcPr>
            <w:tcW w:w="1444" w:type="dxa"/>
            <w:vMerge w:val="continue"/>
            <w:noWrap w:val="0"/>
            <w:vAlign w:val="center"/>
          </w:tcPr>
          <w:p>
            <w:pPr>
              <w:snapToGrid w:val="0"/>
              <w:jc w:val="center"/>
              <w:rPr>
                <w:rFonts w:hint="eastAsia" w:ascii="宋体" w:hAnsi="宋体" w:eastAsia="宋体" w:cs="宋体"/>
                <w:sz w:val="24"/>
                <w:szCs w:val="24"/>
              </w:rPr>
            </w:pPr>
          </w:p>
        </w:tc>
        <w:tc>
          <w:tcPr>
            <w:tcW w:w="2723" w:type="dxa"/>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合计</w:t>
            </w:r>
          </w:p>
        </w:tc>
        <w:tc>
          <w:tcPr>
            <w:tcW w:w="1912" w:type="dxa"/>
            <w:noWrap w:val="0"/>
            <w:vAlign w:val="center"/>
          </w:tcPr>
          <w:p>
            <w:pPr>
              <w:snapToGrid w:val="0"/>
              <w:jc w:val="center"/>
              <w:rPr>
                <w:rFonts w:hint="eastAsia" w:ascii="宋体" w:hAnsi="宋体" w:eastAsia="宋体" w:cs="宋体"/>
                <w:sz w:val="24"/>
                <w:szCs w:val="24"/>
              </w:rPr>
            </w:pPr>
          </w:p>
        </w:tc>
        <w:tc>
          <w:tcPr>
            <w:tcW w:w="2660" w:type="dxa"/>
            <w:noWrap w:val="0"/>
            <w:vAlign w:val="center"/>
          </w:tcPr>
          <w:p>
            <w:pPr>
              <w:snapToGrid w:val="0"/>
              <w:jc w:val="cente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jc w:val="center"/>
        </w:trPr>
        <w:tc>
          <w:tcPr>
            <w:tcW w:w="1444" w:type="dxa"/>
            <w:tcBorders>
              <w:bottom w:val="single" w:color="auto" w:sz="4" w:space="0"/>
            </w:tcBorders>
            <w:noWrap w:val="0"/>
            <w:vAlign w:val="center"/>
          </w:tcPr>
          <w:p>
            <w:pPr>
              <w:snapToGrid w:val="0"/>
              <w:jc w:val="center"/>
              <w:rPr>
                <w:rFonts w:hint="eastAsia" w:ascii="宋体" w:hAnsi="宋体" w:eastAsia="宋体" w:cs="宋体"/>
                <w:sz w:val="24"/>
                <w:szCs w:val="24"/>
                <w:lang w:val="en-US" w:eastAsia="zh-CN"/>
              </w:rPr>
            </w:pPr>
            <w:r>
              <w:rPr>
                <w:rFonts w:hint="eastAsia" w:ascii="宋体" w:hAnsi="宋体" w:eastAsia="宋体" w:cs="宋体"/>
                <w:sz w:val="24"/>
                <w:szCs w:val="24"/>
              </w:rPr>
              <w:t>检修</w:t>
            </w:r>
            <w:r>
              <w:rPr>
                <w:rFonts w:hint="eastAsia" w:ascii="宋体" w:hAnsi="宋体" w:eastAsia="宋体" w:cs="宋体"/>
                <w:sz w:val="24"/>
                <w:szCs w:val="24"/>
                <w:lang w:val="en-US" w:eastAsia="zh-CN"/>
              </w:rPr>
              <w:t>人员</w:t>
            </w:r>
          </w:p>
        </w:tc>
        <w:tc>
          <w:tcPr>
            <w:tcW w:w="2723" w:type="dxa"/>
            <w:tcBorders>
              <w:bottom w:val="single" w:color="auto" w:sz="4" w:space="0"/>
            </w:tcBorders>
            <w:noWrap w:val="0"/>
            <w:vAlign w:val="center"/>
          </w:tcPr>
          <w:p>
            <w:pPr>
              <w:snapToGrid w:val="0"/>
              <w:jc w:val="center"/>
              <w:rPr>
                <w:rFonts w:hint="eastAsia" w:ascii="宋体" w:hAnsi="宋体" w:eastAsia="宋体" w:cs="宋体"/>
                <w:color w:val="FF0000"/>
                <w:sz w:val="24"/>
                <w:szCs w:val="24"/>
              </w:rPr>
            </w:pPr>
          </w:p>
        </w:tc>
        <w:tc>
          <w:tcPr>
            <w:tcW w:w="1912" w:type="dxa"/>
            <w:noWrap w:val="0"/>
            <w:vAlign w:val="center"/>
          </w:tcPr>
          <w:p>
            <w:pPr>
              <w:snapToGrid w:val="0"/>
              <w:jc w:val="center"/>
              <w:rPr>
                <w:rFonts w:hint="eastAsia" w:ascii="宋体" w:hAnsi="宋体" w:eastAsia="宋体" w:cs="宋体"/>
                <w:sz w:val="24"/>
                <w:szCs w:val="24"/>
              </w:rPr>
            </w:pPr>
          </w:p>
        </w:tc>
        <w:tc>
          <w:tcPr>
            <w:tcW w:w="2660" w:type="dxa"/>
            <w:noWrap w:val="0"/>
            <w:vAlign w:val="center"/>
          </w:tcPr>
          <w:p>
            <w:pPr>
              <w:snapToGrid w:val="0"/>
              <w:jc w:val="cente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jc w:val="center"/>
        </w:trPr>
        <w:tc>
          <w:tcPr>
            <w:tcW w:w="1444" w:type="dxa"/>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总计</w:t>
            </w:r>
          </w:p>
        </w:tc>
        <w:tc>
          <w:tcPr>
            <w:tcW w:w="2723" w:type="dxa"/>
            <w:noWrap w:val="0"/>
            <w:vAlign w:val="center"/>
          </w:tcPr>
          <w:p>
            <w:pPr>
              <w:snapToGrid w:val="0"/>
              <w:jc w:val="center"/>
              <w:rPr>
                <w:rFonts w:hint="eastAsia" w:ascii="宋体" w:hAnsi="宋体" w:eastAsia="宋体" w:cs="宋体"/>
                <w:sz w:val="24"/>
                <w:szCs w:val="24"/>
              </w:rPr>
            </w:pPr>
          </w:p>
        </w:tc>
        <w:tc>
          <w:tcPr>
            <w:tcW w:w="1912" w:type="dxa"/>
            <w:noWrap w:val="0"/>
            <w:vAlign w:val="center"/>
          </w:tcPr>
          <w:p>
            <w:pPr>
              <w:snapToGrid w:val="0"/>
              <w:jc w:val="center"/>
              <w:rPr>
                <w:rFonts w:hint="eastAsia" w:ascii="宋体" w:hAnsi="宋体" w:eastAsia="宋体" w:cs="宋体"/>
                <w:sz w:val="24"/>
                <w:szCs w:val="24"/>
              </w:rPr>
            </w:pPr>
          </w:p>
        </w:tc>
        <w:tc>
          <w:tcPr>
            <w:tcW w:w="2660" w:type="dxa"/>
            <w:noWrap w:val="0"/>
            <w:vAlign w:val="center"/>
          </w:tcPr>
          <w:p>
            <w:pPr>
              <w:snapToGrid w:val="0"/>
              <w:jc w:val="cente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7" w:hRule="atLeast"/>
          <w:jc w:val="center"/>
        </w:trPr>
        <w:tc>
          <w:tcPr>
            <w:tcW w:w="8739" w:type="dxa"/>
            <w:gridSpan w:val="4"/>
            <w:noWrap w:val="0"/>
            <w:vAlign w:val="top"/>
          </w:tcPr>
          <w:p>
            <w:pPr>
              <w:snapToGrid w:val="0"/>
              <w:rPr>
                <w:rFonts w:hint="eastAsia" w:ascii="宋体" w:hAnsi="宋体" w:eastAsia="宋体" w:cs="宋体"/>
                <w:sz w:val="24"/>
                <w:szCs w:val="24"/>
              </w:rPr>
            </w:pPr>
            <w:r>
              <w:rPr>
                <w:rFonts w:hint="eastAsia" w:ascii="宋体" w:hAnsi="宋体" w:eastAsia="宋体" w:cs="宋体"/>
                <w:sz w:val="24"/>
                <w:szCs w:val="24"/>
              </w:rPr>
              <w:t>注：1、</w:t>
            </w:r>
            <w:r>
              <w:rPr>
                <w:rFonts w:hint="eastAsia" w:ascii="宋体" w:hAnsi="宋体" w:eastAsia="宋体" w:cs="宋体"/>
                <w:sz w:val="24"/>
                <w:szCs w:val="24"/>
                <w:lang w:eastAsia="zh-CN"/>
              </w:rPr>
              <w:t>现场</w:t>
            </w:r>
            <w:r>
              <w:rPr>
                <w:rFonts w:hint="eastAsia" w:ascii="宋体" w:hAnsi="宋体" w:eastAsia="宋体" w:cs="宋体"/>
                <w:sz w:val="24"/>
                <w:szCs w:val="24"/>
              </w:rPr>
              <w:t>检修</w:t>
            </w:r>
            <w:r>
              <w:rPr>
                <w:rFonts w:hint="eastAsia" w:ascii="宋体" w:hAnsi="宋体" w:eastAsia="宋体" w:cs="宋体"/>
                <w:sz w:val="24"/>
                <w:szCs w:val="24"/>
                <w:lang w:val="en-US" w:eastAsia="zh-CN"/>
              </w:rPr>
              <w:t>人员</w:t>
            </w:r>
            <w:r>
              <w:rPr>
                <w:rFonts w:hint="eastAsia" w:ascii="宋体" w:hAnsi="宋体" w:cs="宋体"/>
                <w:sz w:val="24"/>
                <w:szCs w:val="24"/>
                <w:lang w:val="en-US" w:eastAsia="zh-CN"/>
              </w:rPr>
              <w:t>人数应满</w:t>
            </w:r>
            <w:r>
              <w:rPr>
                <w:rFonts w:hint="eastAsia" w:ascii="宋体" w:hAnsi="宋体" w:eastAsia="宋体" w:cs="宋体"/>
                <w:sz w:val="24"/>
                <w:szCs w:val="24"/>
              </w:rPr>
              <w:t>足检修施工进度要求。</w:t>
            </w:r>
          </w:p>
        </w:tc>
      </w:tr>
    </w:tbl>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6.2现场作业基本要求</w:t>
      </w:r>
    </w:p>
    <w:p>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rPr>
        <w:t>6.2.1 投标方在现场人员的数量和素质，应能满足现场</w:t>
      </w:r>
      <w:r>
        <w:rPr>
          <w:rFonts w:hint="eastAsia" w:ascii="宋体" w:hAnsi="宋体" w:eastAsia="宋体" w:cs="宋体"/>
          <w:sz w:val="24"/>
          <w:szCs w:val="24"/>
          <w:lang w:eastAsia="zh-CN"/>
        </w:rPr>
        <w:t>检修</w:t>
      </w:r>
      <w:r>
        <w:rPr>
          <w:rFonts w:hint="eastAsia" w:ascii="宋体" w:hAnsi="宋体" w:eastAsia="宋体" w:cs="宋体"/>
          <w:sz w:val="24"/>
          <w:szCs w:val="24"/>
        </w:rPr>
        <w:t>工作和技术管理的需要</w:t>
      </w:r>
      <w:r>
        <w:rPr>
          <w:rFonts w:hint="eastAsia" w:ascii="宋体" w:hAnsi="宋体" w:eastAsia="宋体" w:cs="宋体"/>
          <w:sz w:val="24"/>
          <w:szCs w:val="24"/>
          <w:lang w:val="en-US" w:eastAsia="zh-CN"/>
        </w:rPr>
        <w:t>,投标方现场负责人需通过安规考试取得招标方安健环部授权的临时工作负责人的资格。</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6.2.2 投标方应严格遵守与执行招标方管理人员就有关该项工程任何事项所发出的指令，无论这些事项在合同中写明与否。</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6.2.3 投标方作为责任范围设施维修责任人应明确检修质量验收在内的各种工作流程。</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6.2.4 由于法律或实际上不可能做到的情况外，投标方应严格按合同完成工程，现场施工应保持“安全文明达标”的施工标准。</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6.2.5 投标方在现场的主要机具设备仪器应与投标文件中计划用于本工程的机具设备仪器清单相符，任何情况下的变动都应提前通知招标方，并需征得招标方的同意，否则按招标方考核标准执行。</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6.2.</w:t>
      </w:r>
      <w:r>
        <w:rPr>
          <w:rFonts w:hint="eastAsia" w:ascii="宋体" w:hAnsi="宋体" w:eastAsia="宋体" w:cs="宋体"/>
          <w:sz w:val="24"/>
          <w:szCs w:val="24"/>
          <w:lang w:val="en-US" w:eastAsia="zh-CN"/>
        </w:rPr>
        <w:t>6</w:t>
      </w:r>
      <w:r>
        <w:rPr>
          <w:rFonts w:hint="eastAsia" w:ascii="宋体" w:hAnsi="宋体" w:eastAsia="宋体" w:cs="宋体"/>
          <w:sz w:val="24"/>
          <w:szCs w:val="24"/>
        </w:rPr>
        <w:t xml:space="preserve"> 严格执行招标方的施工作业标准、技术标准、以及电力行业标准。</w:t>
      </w:r>
    </w:p>
    <w:p>
      <w:pPr>
        <w:pStyle w:val="2"/>
        <w:numPr>
          <w:ilvl w:val="3"/>
          <w:numId w:val="0"/>
        </w:numPr>
        <w:spacing w:line="360" w:lineRule="auto"/>
        <w:ind w:leftChars="0"/>
        <w:rPr>
          <w:rFonts w:hint="eastAsia" w:ascii="宋体" w:hAnsi="宋体" w:eastAsia="宋体" w:cs="宋体"/>
          <w:sz w:val="24"/>
          <w:szCs w:val="24"/>
        </w:rPr>
      </w:pPr>
      <w:r>
        <w:rPr>
          <w:rFonts w:hint="eastAsia" w:ascii="宋体" w:hAnsi="宋体" w:eastAsia="宋体" w:cs="宋体"/>
          <w:sz w:val="24"/>
          <w:szCs w:val="24"/>
          <w:lang w:val="en-US" w:eastAsia="zh-CN"/>
        </w:rPr>
        <w:t>6.2.7投标方须在工作内容3.2规定全部施工内容</w:t>
      </w:r>
      <w:r>
        <w:rPr>
          <w:rFonts w:hint="eastAsia" w:ascii="宋体" w:hAnsi="宋体" w:eastAsia="宋体" w:cs="宋体"/>
          <w:sz w:val="24"/>
          <w:szCs w:val="24"/>
        </w:rPr>
        <w:t>结束后20天内，向招标方提交包括技术方案、</w:t>
      </w:r>
      <w:r>
        <w:rPr>
          <w:rFonts w:hint="eastAsia" w:ascii="宋体" w:hAnsi="宋体" w:eastAsia="宋体" w:cs="宋体"/>
          <w:sz w:val="24"/>
          <w:szCs w:val="24"/>
          <w:lang w:eastAsia="zh-CN"/>
        </w:rPr>
        <w:t>施工方案</w:t>
      </w:r>
      <w:r>
        <w:rPr>
          <w:rFonts w:hint="eastAsia" w:ascii="宋体" w:hAnsi="宋体" w:eastAsia="宋体" w:cs="宋体"/>
          <w:sz w:val="24"/>
          <w:szCs w:val="24"/>
        </w:rPr>
        <w:t>、检修记录、验收签证等资料。提供资料共</w:t>
      </w:r>
      <w:r>
        <w:rPr>
          <w:rFonts w:hint="eastAsia" w:ascii="宋体" w:hAnsi="宋体" w:eastAsia="宋体" w:cs="宋体"/>
          <w:sz w:val="24"/>
          <w:szCs w:val="24"/>
          <w:lang w:val="en-US" w:eastAsia="zh-CN"/>
        </w:rPr>
        <w:t>3</w:t>
      </w:r>
      <w:r>
        <w:rPr>
          <w:rFonts w:hint="eastAsia" w:ascii="宋体" w:hAnsi="宋体" w:eastAsia="宋体" w:cs="宋体"/>
          <w:sz w:val="24"/>
          <w:szCs w:val="24"/>
        </w:rPr>
        <w:t>份，并提供电子版资料</w:t>
      </w:r>
      <w:r>
        <w:rPr>
          <w:rFonts w:hint="eastAsia" w:ascii="宋体" w:hAnsi="宋体" w:eastAsia="宋体" w:cs="宋体"/>
          <w:sz w:val="24"/>
          <w:szCs w:val="24"/>
          <w:lang w:val="en-US" w:eastAsia="zh-CN"/>
        </w:rPr>
        <w:t>1份</w:t>
      </w:r>
      <w:r>
        <w:rPr>
          <w:rFonts w:hint="eastAsia" w:ascii="宋体" w:hAnsi="宋体" w:eastAsia="宋体" w:cs="宋体"/>
          <w:sz w:val="24"/>
          <w:szCs w:val="24"/>
        </w:rPr>
        <w:t>。</w:t>
      </w:r>
    </w:p>
    <w:p>
      <w:pPr>
        <w:spacing w:line="360" w:lineRule="auto"/>
        <w:jc w:val="both"/>
        <w:rPr>
          <w:rFonts w:hint="eastAsia" w:ascii="宋体" w:hAnsi="宋体" w:eastAsia="宋体" w:cs="宋体"/>
          <w:sz w:val="24"/>
          <w:szCs w:val="24"/>
        </w:rPr>
      </w:pPr>
      <w:bookmarkStart w:id="7" w:name="_Toc391154421"/>
      <w:r>
        <w:rPr>
          <w:rFonts w:hint="eastAsia" w:ascii="宋体" w:hAnsi="宋体" w:eastAsia="宋体" w:cs="宋体"/>
          <w:sz w:val="24"/>
          <w:szCs w:val="24"/>
        </w:rPr>
        <w:t>6.</w:t>
      </w: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 安全要求</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3</w:t>
      </w:r>
      <w:r>
        <w:rPr>
          <w:rFonts w:hint="eastAsia" w:ascii="宋体" w:hAnsi="宋体" w:eastAsia="宋体" w:cs="宋体"/>
          <w:sz w:val="24"/>
          <w:szCs w:val="24"/>
        </w:rPr>
        <w:t>.1 投标方必须严格贯彻电力生产“安全第一、预防为主、综合治理”的方针，做到在计划、布置、检查、总结、考核施工的同时，计划、布置、检查、总结、考核安全工作。</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3</w:t>
      </w:r>
      <w:r>
        <w:rPr>
          <w:rFonts w:hint="eastAsia" w:ascii="宋体" w:hAnsi="宋体" w:eastAsia="宋体" w:cs="宋体"/>
          <w:sz w:val="24"/>
          <w:szCs w:val="24"/>
        </w:rPr>
        <w:t>.2 投标方必须严格遵守国家安全生产法令、法规及招标方的有关安全生产工作规定、运行操作规程、检修设备维修规程和《防止电力生产重大事故的二十五项重点要求》。</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3</w:t>
      </w:r>
      <w:r>
        <w:rPr>
          <w:rFonts w:hint="eastAsia" w:ascii="宋体" w:hAnsi="宋体" w:eastAsia="宋体" w:cs="宋体"/>
          <w:sz w:val="24"/>
          <w:szCs w:val="24"/>
        </w:rPr>
        <w:t>.3 投标方各级人员必须以身作则，建立和不断完善各级安全施工责任制，努力改善员工劳动条件，消除安全及设备隐患，保证员工安全和设备安全使用，防止人身轻伤和设备二类障碍及以上的不安全事件发生。</w:t>
      </w:r>
    </w:p>
    <w:p>
      <w:pPr>
        <w:pStyle w:val="2"/>
        <w:numPr>
          <w:ilvl w:val="3"/>
          <w:numId w:val="0"/>
        </w:numPr>
        <w:spacing w:line="360" w:lineRule="auto"/>
        <w:ind w:leftChars="0"/>
        <w:rPr>
          <w:rFonts w:hint="eastAsia" w:ascii="宋体" w:hAnsi="宋体" w:eastAsia="宋体" w:cs="宋体"/>
          <w:color w:val="FF0000"/>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color w:val="000000" w:themeColor="text1"/>
          <w:sz w:val="24"/>
          <w:szCs w:val="24"/>
          <w:lang w:val="en-US" w:eastAsia="zh-CN"/>
          <w14:textFill>
            <w14:solidFill>
              <w14:schemeClr w14:val="tx1"/>
            </w14:solidFill>
          </w14:textFill>
        </w:rPr>
        <w:t>投标方</w:t>
      </w:r>
      <w:r>
        <w:rPr>
          <w:rFonts w:hint="eastAsia" w:ascii="宋体" w:hAnsi="宋体" w:eastAsia="宋体" w:cs="宋体"/>
          <w:color w:val="000000" w:themeColor="text1"/>
          <w:sz w:val="24"/>
          <w:szCs w:val="24"/>
          <w14:textFill>
            <w14:solidFill>
              <w14:schemeClr w14:val="tx1"/>
            </w14:solidFill>
          </w14:textFill>
        </w:rPr>
        <w:t>在进厂前，项目管理部门必须按要求对人员资质进行审查，并将档案和证件报安健环部审核备案：</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年龄要求：一般人员，男性用工年龄不得超过60周岁，女性用工不得超过50周岁。</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项目负责人和安全管理人员资质要求：项目负责人和安全管理的资质与招投标或合同文件一致。</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特种作业、特种设备作业要求：特种作业和特种设备满足项目需要，人员资质合格，持证上岗。</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作业人员职业技能要求：初级工、中级工、高级工、技师、高级技师等各类技术工人取得鉴定证书，比例要求符合合同约定。</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个人劳动保障要求：</w:t>
      </w:r>
      <w:r>
        <w:rPr>
          <w:rFonts w:hint="eastAsia" w:ascii="宋体" w:hAnsi="宋体" w:eastAsia="宋体" w:cs="宋体"/>
          <w:color w:val="000000" w:themeColor="text1"/>
          <w:sz w:val="24"/>
          <w:szCs w:val="24"/>
          <w:lang w:val="en-US" w:eastAsia="zh-CN"/>
          <w14:textFill>
            <w14:solidFill>
              <w14:schemeClr w14:val="tx1"/>
            </w14:solidFill>
          </w14:textFill>
        </w:rPr>
        <w:t>投标方</w:t>
      </w:r>
      <w:r>
        <w:rPr>
          <w:rFonts w:hint="eastAsia" w:ascii="宋体" w:hAnsi="宋体" w:eastAsia="宋体" w:cs="宋体"/>
          <w:color w:val="000000" w:themeColor="text1"/>
          <w:sz w:val="24"/>
          <w:szCs w:val="24"/>
          <w14:textFill>
            <w14:solidFill>
              <w14:schemeClr w14:val="tx1"/>
            </w14:solidFill>
          </w14:textFill>
        </w:rPr>
        <w:t>必须为员工缴纳工伤保险，提供一年内的体检报告，涉及职业病危害工种人员还应提供职业病检查报告，作业工种符合职业禁忌要求；必须按项目管理部门要求，为员工统一配备合格的劳动防护用品用具（含工作服和职业病防护用品），并监督员工正确佩戴与使用。</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color w:val="000000" w:themeColor="text1"/>
          <w:sz w:val="24"/>
          <w:szCs w:val="24"/>
          <w:lang w:eastAsia="zh-CN"/>
          <w14:textFill>
            <w14:solidFill>
              <w14:schemeClr w14:val="tx1"/>
            </w14:solidFill>
          </w14:textFill>
        </w:rPr>
        <w:t>检修</w:t>
      </w:r>
      <w:r>
        <w:rPr>
          <w:rFonts w:hint="eastAsia" w:ascii="宋体" w:hAnsi="宋体" w:eastAsia="宋体" w:cs="宋体"/>
          <w:sz w:val="24"/>
          <w:szCs w:val="24"/>
        </w:rPr>
        <w:t>人员上岗前，投标方应</w:t>
      </w:r>
      <w:r>
        <w:rPr>
          <w:rFonts w:hint="eastAsia" w:ascii="宋体" w:hAnsi="宋体" w:eastAsia="宋体" w:cs="宋体"/>
          <w:sz w:val="24"/>
          <w:szCs w:val="24"/>
          <w:lang w:val="en-US" w:eastAsia="zh-CN"/>
        </w:rPr>
        <w:t>提交</w:t>
      </w:r>
      <w:r>
        <w:rPr>
          <w:rFonts w:hint="eastAsia" w:ascii="宋体" w:hAnsi="宋体" w:eastAsia="宋体" w:cs="宋体"/>
          <w:sz w:val="24"/>
          <w:szCs w:val="24"/>
        </w:rPr>
        <w:t>全体人员体检</w:t>
      </w:r>
      <w:r>
        <w:rPr>
          <w:rFonts w:hint="eastAsia" w:ascii="宋体" w:hAnsi="宋体" w:eastAsia="宋体" w:cs="宋体"/>
          <w:sz w:val="24"/>
          <w:szCs w:val="24"/>
          <w:lang w:val="en-US" w:eastAsia="zh-CN"/>
        </w:rPr>
        <w:t>报告</w:t>
      </w:r>
      <w:r>
        <w:rPr>
          <w:rFonts w:hint="eastAsia" w:ascii="宋体" w:hAnsi="宋体" w:eastAsia="宋体" w:cs="宋体"/>
          <w:sz w:val="24"/>
          <w:szCs w:val="24"/>
        </w:rPr>
        <w:t>，学习相关规程规定及安全生产技术措施，并将所有人员名单、工种、体检表、安全技能考试试卷及成绩汇总报招标方存档。</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 xml:space="preserve"> 对从事的维修工作应精心操作精细维修，保证施工质量达标，防止不安全事件发生，对所有不安全情况进行分析、记录和上报。</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 xml:space="preserve"> 因故障造成设备设施及系统不能正常运行时，应积极迅速处理，保证尽快恢复设施和系统的正常运行，并应立即向招标方值长及相关部门汇报。</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8</w:t>
      </w:r>
      <w:r>
        <w:rPr>
          <w:rFonts w:hint="eastAsia" w:ascii="宋体" w:hAnsi="宋体" w:eastAsia="宋体" w:cs="宋体"/>
          <w:sz w:val="24"/>
          <w:szCs w:val="24"/>
        </w:rPr>
        <w:t xml:space="preserve">  严格遵守社会公德和职业道德，遵守国家的法律法规，遵守厂规厂纪，对生产现场各种设施严格管理，做好防汛、防火、防盗工作，杜绝各类治安案件发生。</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9</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投标方</w:t>
      </w:r>
      <w:r>
        <w:rPr>
          <w:rFonts w:hint="eastAsia" w:ascii="宋体" w:hAnsi="宋体" w:eastAsia="宋体" w:cs="宋体"/>
          <w:sz w:val="24"/>
          <w:szCs w:val="24"/>
        </w:rPr>
        <w:t>负责完善劳动保护设施，按时向工作人员提供个人劳动防护用品，督促工作人员在工作中正确使用。</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10</w:t>
      </w:r>
      <w:r>
        <w:rPr>
          <w:rFonts w:hint="eastAsia" w:ascii="宋体" w:hAnsi="宋体" w:eastAsia="宋体" w:cs="宋体"/>
          <w:sz w:val="24"/>
          <w:szCs w:val="24"/>
        </w:rPr>
        <w:t xml:space="preserve"> 投标方应做好所聘请临时工的安全管理和安全教育，增强安全意识，防止发生人身伤害和设备损坏事故，严格按规程、规范工作，承担因违规所造成事故的全部责任。临时工管理按《安全工作规定》等执行。</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3</w:t>
      </w: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 投标方人员在现场</w:t>
      </w:r>
      <w:r>
        <w:rPr>
          <w:rFonts w:hint="eastAsia" w:ascii="宋体" w:hAnsi="宋体" w:eastAsia="宋体" w:cs="宋体"/>
          <w:sz w:val="24"/>
          <w:szCs w:val="24"/>
          <w:lang w:eastAsia="zh-CN"/>
        </w:rPr>
        <w:t>检修</w:t>
      </w:r>
      <w:r>
        <w:rPr>
          <w:rFonts w:hint="eastAsia" w:ascii="宋体" w:hAnsi="宋体" w:eastAsia="宋体" w:cs="宋体"/>
          <w:sz w:val="24"/>
          <w:szCs w:val="24"/>
        </w:rPr>
        <w:t>施工过程中，应接受招标方安全各项考核制度和管理人员的安全监督。</w:t>
      </w:r>
    </w:p>
    <w:p>
      <w:pPr>
        <w:spacing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 xml:space="preserve">  质量要求</w:t>
      </w:r>
    </w:p>
    <w:p>
      <w:pPr>
        <w:spacing w:line="360" w:lineRule="auto"/>
        <w:jc w:val="both"/>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6.4.1质量目标</w:t>
      </w:r>
    </w:p>
    <w:p>
      <w:pPr>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修后“零缺陷”一次启动成功</w:t>
      </w:r>
      <w:r>
        <w:rPr>
          <w:rFonts w:hint="eastAsia" w:ascii="宋体" w:hAnsi="宋体" w:eastAsia="宋体" w:cs="宋体"/>
          <w:sz w:val="24"/>
          <w:szCs w:val="24"/>
          <w:lang w:eastAsia="zh-CN"/>
        </w:rPr>
        <w:t>。</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lef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检修项目完成率100%，设备验收合格率100%。</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lef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4</w:t>
      </w:r>
      <w:r>
        <w:rPr>
          <w:rFonts w:hint="eastAsia" w:ascii="宋体" w:hAnsi="宋体" w:eastAsia="宋体" w:cs="宋体"/>
          <w:sz w:val="24"/>
          <w:szCs w:val="24"/>
        </w:rPr>
        <w:t>.2 若投标方因技术原因或违反行业规程规定而造成检修质量不合格、返工、设备损坏事故等，或不听从招标方工作安排和指挥的，根据招标方和国家相关规定进行考核和处罚。</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kern w:val="2"/>
          <w:sz w:val="24"/>
          <w:szCs w:val="24"/>
          <w:lang w:val="en-US" w:eastAsia="zh-CN" w:bidi="ar-SA"/>
        </w:rPr>
        <w:t>检修过后的冷水机组投入运行后为使用开始日，保质期为</w:t>
      </w:r>
      <w:r>
        <w:rPr>
          <w:rFonts w:hint="eastAsia" w:ascii="宋体" w:hAnsi="宋体" w:cs="宋体"/>
          <w:color w:val="000000" w:themeColor="text1"/>
          <w:kern w:val="2"/>
          <w:sz w:val="24"/>
          <w:szCs w:val="24"/>
          <w:lang w:val="en-US" w:eastAsia="zh-CN" w:bidi="ar-SA"/>
          <w14:textFill>
            <w14:solidFill>
              <w14:schemeClr w14:val="tx1"/>
            </w14:solidFill>
          </w14:textFill>
        </w:rPr>
        <w:t>24</w:t>
      </w:r>
      <w:r>
        <w:rPr>
          <w:rFonts w:hint="eastAsia" w:ascii="宋体" w:hAnsi="宋体" w:eastAsia="宋体" w:cs="宋体"/>
          <w:kern w:val="2"/>
          <w:sz w:val="24"/>
          <w:szCs w:val="24"/>
          <w:lang w:val="en-US" w:eastAsia="zh-CN" w:bidi="ar-SA"/>
        </w:rPr>
        <w:t>个月。如在保质期内发现质量问题应在24小时之内上门进行检查维护。检修由投标方提供的材料和设备，投入运行后质量保证期限为</w:t>
      </w:r>
      <w:r>
        <w:rPr>
          <w:rFonts w:hint="eastAsia" w:ascii="宋体" w:hAnsi="宋体" w:cs="宋体"/>
          <w:color w:val="000000" w:themeColor="text1"/>
          <w:kern w:val="2"/>
          <w:sz w:val="24"/>
          <w:szCs w:val="24"/>
          <w:lang w:val="en-US" w:eastAsia="zh-CN" w:bidi="ar-SA"/>
          <w14:textFill>
            <w14:solidFill>
              <w14:schemeClr w14:val="tx1"/>
            </w14:solidFill>
          </w14:textFill>
        </w:rPr>
        <w:t>2</w:t>
      </w:r>
      <w:r>
        <w:rPr>
          <w:rFonts w:hint="eastAsia" w:ascii="宋体" w:hAnsi="宋体" w:eastAsia="宋体" w:cs="宋体"/>
          <w:color w:val="000000" w:themeColor="text1"/>
          <w:kern w:val="2"/>
          <w:sz w:val="24"/>
          <w:szCs w:val="24"/>
          <w:lang w:val="en-US" w:eastAsia="zh-CN" w:bidi="ar-SA"/>
          <w14:textFill>
            <w14:solidFill>
              <w14:schemeClr w14:val="tx1"/>
            </w14:solidFill>
          </w14:textFill>
        </w:rPr>
        <w:t>年，如有出现冷水机组油系统泄漏、控制面板出现报警等缺陷情况</w:t>
      </w:r>
      <w:r>
        <w:rPr>
          <w:rFonts w:hint="eastAsia" w:ascii="宋体" w:hAnsi="宋体" w:eastAsia="宋体" w:cs="宋体"/>
          <w:kern w:val="2"/>
          <w:sz w:val="24"/>
          <w:szCs w:val="24"/>
          <w:lang w:val="en-US" w:eastAsia="zh-CN" w:bidi="ar-SA"/>
        </w:rPr>
        <w:t>，</w:t>
      </w:r>
      <w:r>
        <w:rPr>
          <w:rFonts w:hint="eastAsia" w:ascii="宋体" w:hAnsi="宋体" w:cs="宋体"/>
          <w:kern w:val="2"/>
          <w:sz w:val="24"/>
          <w:szCs w:val="24"/>
          <w:lang w:val="en-US" w:eastAsia="zh-CN" w:bidi="ar-SA"/>
        </w:rPr>
        <w:t>参照</w:t>
      </w:r>
      <w:r>
        <w:rPr>
          <w:rFonts w:hint="eastAsia" w:ascii="宋体" w:hAnsi="宋体" w:eastAsia="宋体" w:cs="宋体"/>
          <w:b w:val="0"/>
          <w:bCs w:val="0"/>
          <w:sz w:val="24"/>
          <w:szCs w:val="24"/>
        </w:rPr>
        <w:t>人员管理考核机制</w:t>
      </w:r>
      <w:r>
        <w:rPr>
          <w:rFonts w:hint="eastAsia" w:ascii="宋体" w:hAnsi="宋体" w:cs="宋体"/>
          <w:b w:val="0"/>
          <w:bCs w:val="0"/>
          <w:sz w:val="24"/>
          <w:szCs w:val="24"/>
          <w:lang w:eastAsia="zh-CN"/>
        </w:rPr>
        <w:t>相关条例进行考核</w:t>
      </w:r>
      <w:r>
        <w:rPr>
          <w:rFonts w:hint="eastAsia" w:ascii="宋体" w:hAnsi="宋体" w:cs="宋体"/>
          <w:kern w:val="2"/>
          <w:sz w:val="24"/>
          <w:szCs w:val="24"/>
          <w:lang w:val="en-US" w:eastAsia="zh-CN" w:bidi="ar-SA"/>
        </w:rPr>
        <w:t>。质保范围：3套冷水机组上所有零部件（包含主机系统，控制系统等）</w:t>
      </w:r>
      <w:r>
        <w:rPr>
          <w:rFonts w:hint="eastAsia" w:ascii="宋体" w:hAnsi="宋体" w:eastAsia="宋体" w:cs="宋体"/>
          <w:kern w:val="2"/>
          <w:sz w:val="24"/>
          <w:szCs w:val="24"/>
          <w:lang w:val="en-US" w:eastAsia="zh-CN" w:bidi="ar-SA"/>
        </w:rPr>
        <w:t>。</w:t>
      </w:r>
    </w:p>
    <w:p>
      <w:pPr>
        <w:pStyle w:val="26"/>
        <w:keepNext w:val="0"/>
        <w:keepLines w:val="0"/>
        <w:pageBreakBefore w:val="0"/>
        <w:numPr>
          <w:ilvl w:val="0"/>
          <w:numId w:val="0"/>
        </w:numPr>
        <w:kinsoku/>
        <w:wordWrap/>
        <w:overflowPunct/>
        <w:topLinePunct w:val="0"/>
        <w:autoSpaceDE/>
        <w:autoSpaceDN/>
        <w:bidi w:val="0"/>
        <w:snapToGrid w:val="0"/>
        <w:spacing w:line="360" w:lineRule="auto"/>
        <w:ind w:lef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 xml:space="preserve"> 工程质量达不到规定质量条件的部分，招标方一经发现，可要求投标方返工。投标方应按招标方提出的时间内返工，直到符合规定的条件。因投标方原因达不到规定条件，费用由投标方承担，工期不予顺延。若返工后仍不能达到规定条件，则投标方承担违约责任和赔偿。</w:t>
      </w:r>
    </w:p>
    <w:p>
      <w:pPr>
        <w:pStyle w:val="26"/>
        <w:keepNext w:val="0"/>
        <w:keepLines w:val="0"/>
        <w:pageBreakBefore w:val="0"/>
        <w:numPr>
          <w:ilvl w:val="0"/>
          <w:numId w:val="0"/>
        </w:numPr>
        <w:kinsoku/>
        <w:wordWrap/>
        <w:overflowPunct/>
        <w:topLinePunct w:val="0"/>
        <w:autoSpaceDE/>
        <w:autoSpaceDN/>
        <w:bidi w:val="0"/>
        <w:snapToGrid w:val="0"/>
        <w:spacing w:line="360" w:lineRule="auto"/>
        <w:ind w:leftChars="0"/>
        <w:jc w:val="both"/>
        <w:textAlignment w:val="auto"/>
        <w:outlineLvl w:val="9"/>
        <w:rPr>
          <w:rFonts w:hint="eastAsia" w:ascii="宋体" w:hAnsi="宋体" w:eastAsia="宋体" w:cs="宋体"/>
          <w:color w:val="auto"/>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 xml:space="preserve"> </w:t>
      </w:r>
      <w:r>
        <w:rPr>
          <w:rFonts w:hint="eastAsia" w:ascii="宋体" w:hAnsi="宋体" w:eastAsia="宋体" w:cs="宋体"/>
          <w:color w:val="auto"/>
          <w:sz w:val="24"/>
          <w:szCs w:val="24"/>
        </w:rPr>
        <w:t>投标方修后设备各技术参数需达到原设备</w:t>
      </w:r>
      <w:r>
        <w:rPr>
          <w:rFonts w:hint="eastAsia" w:ascii="宋体" w:hAnsi="宋体" w:eastAsia="宋体" w:cs="宋体"/>
          <w:color w:val="auto"/>
          <w:sz w:val="24"/>
          <w:szCs w:val="24"/>
          <w:lang w:eastAsia="zh-CN"/>
        </w:rPr>
        <w:t>技术</w:t>
      </w:r>
      <w:r>
        <w:rPr>
          <w:rFonts w:hint="eastAsia" w:ascii="宋体" w:hAnsi="宋体" w:eastAsia="宋体" w:cs="宋体"/>
          <w:color w:val="auto"/>
          <w:sz w:val="24"/>
          <w:szCs w:val="24"/>
        </w:rPr>
        <w:t>规范要求。</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5</w:t>
      </w:r>
      <w:r>
        <w:rPr>
          <w:rFonts w:hint="eastAsia" w:ascii="宋体" w:hAnsi="宋体" w:eastAsia="宋体" w:cs="宋体"/>
          <w:sz w:val="24"/>
          <w:szCs w:val="24"/>
        </w:rPr>
        <w:t xml:space="preserve"> 现场文明施工要求</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5</w:t>
      </w:r>
      <w:r>
        <w:rPr>
          <w:rFonts w:hint="eastAsia" w:ascii="宋体" w:hAnsi="宋体" w:eastAsia="宋体" w:cs="宋体"/>
          <w:sz w:val="24"/>
          <w:szCs w:val="24"/>
        </w:rPr>
        <w:t>.1 投标方在现场应遵守招标方有关文明生产的文件、规定和考核办法。</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5</w:t>
      </w:r>
      <w:r>
        <w:rPr>
          <w:rFonts w:hint="eastAsia" w:ascii="宋体" w:hAnsi="宋体" w:eastAsia="宋体" w:cs="宋体"/>
          <w:sz w:val="24"/>
          <w:szCs w:val="24"/>
        </w:rPr>
        <w:t xml:space="preserve">.2 </w:t>
      </w:r>
      <w:r>
        <w:rPr>
          <w:rFonts w:hint="eastAsia" w:ascii="宋体" w:hAnsi="宋体" w:eastAsia="宋体" w:cs="宋体"/>
          <w:sz w:val="24"/>
          <w:szCs w:val="24"/>
          <w:lang w:eastAsia="zh-CN"/>
        </w:rPr>
        <w:t>检</w:t>
      </w:r>
      <w:r>
        <w:rPr>
          <w:rFonts w:hint="eastAsia" w:ascii="宋体" w:hAnsi="宋体" w:eastAsia="宋体" w:cs="宋体"/>
          <w:sz w:val="24"/>
          <w:szCs w:val="24"/>
        </w:rPr>
        <w:t>修区域应设置围栏或者警戒线，挂警示牌和标志牌。</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5</w:t>
      </w:r>
      <w:r>
        <w:rPr>
          <w:rFonts w:hint="eastAsia" w:ascii="宋体" w:hAnsi="宋体" w:eastAsia="宋体" w:cs="宋体"/>
          <w:sz w:val="24"/>
          <w:szCs w:val="24"/>
        </w:rPr>
        <w:t>.3 投标方在现场的工作人员应着装统一，佩带明显的能够表明身份的标牌。</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5</w:t>
      </w:r>
      <w:r>
        <w:rPr>
          <w:rFonts w:hint="eastAsia" w:ascii="宋体" w:hAnsi="宋体" w:eastAsia="宋体" w:cs="宋体"/>
          <w:sz w:val="24"/>
          <w:szCs w:val="24"/>
        </w:rPr>
        <w:t>.4 投标方现场人员进入生产现场（办公室、控制室、值班室和检修班组室除外)必须带安全帽，着装符合&lt;电业安全工作规程&gt;要求，正确佩戴岗位标志，特殊工种还必须穿专用防护工作服和面具，作业现场秩序井然。</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5</w:t>
      </w:r>
      <w:r>
        <w:rPr>
          <w:rFonts w:hint="eastAsia" w:ascii="宋体" w:hAnsi="宋体" w:eastAsia="宋体" w:cs="宋体"/>
          <w:sz w:val="24"/>
          <w:szCs w:val="24"/>
        </w:rPr>
        <w:t>.5 投标方现场人员联系工作、答问询，应主动热情、耐心细致、礼貌待人，不得无理顶撞招标方人员。</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5</w:t>
      </w:r>
      <w:r>
        <w:rPr>
          <w:rFonts w:hint="eastAsia" w:ascii="宋体" w:hAnsi="宋体" w:eastAsia="宋体" w:cs="宋体"/>
          <w:sz w:val="24"/>
          <w:szCs w:val="24"/>
        </w:rPr>
        <w:t>.6 检修现场要有定置管理制度和现场定置图，各种图纸、记录本、登记本、工器具、材料、检修设备的部件均按图整齐摆放，公共物品不受损坏。</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5</w:t>
      </w:r>
      <w:r>
        <w:rPr>
          <w:rFonts w:hint="eastAsia" w:ascii="宋体" w:hAnsi="宋体" w:eastAsia="宋体" w:cs="宋体"/>
          <w:sz w:val="24"/>
          <w:szCs w:val="24"/>
        </w:rPr>
        <w:t>.7 检修工作的各种技术图表、质量标准、安全标语要统一、美观</w:t>
      </w:r>
      <w:r>
        <w:rPr>
          <w:rFonts w:hint="eastAsia" w:ascii="宋体" w:hAnsi="宋体" w:eastAsia="宋体" w:cs="宋体"/>
          <w:sz w:val="24"/>
          <w:szCs w:val="24"/>
          <w:lang w:eastAsia="zh-CN"/>
        </w:rPr>
        <w:t>。</w:t>
      </w:r>
      <w:r>
        <w:rPr>
          <w:rFonts w:hint="eastAsia" w:ascii="宋体" w:hAnsi="宋体" w:eastAsia="宋体" w:cs="宋体"/>
          <w:sz w:val="24"/>
          <w:szCs w:val="24"/>
        </w:rPr>
        <w:t>各种标示牌应悬挂整齐，按检修项目的实际情况，制定劳动保护措施，并监督实施。</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5</w:t>
      </w:r>
      <w:r>
        <w:rPr>
          <w:rFonts w:hint="eastAsia" w:ascii="宋体" w:hAnsi="宋体" w:eastAsia="宋体" w:cs="宋体"/>
          <w:sz w:val="24"/>
          <w:szCs w:val="24"/>
        </w:rPr>
        <w:t xml:space="preserve">.8 </w:t>
      </w:r>
      <w:r>
        <w:rPr>
          <w:rFonts w:hint="eastAsia" w:ascii="宋体" w:hAnsi="宋体" w:eastAsia="宋体" w:cs="宋体"/>
          <w:sz w:val="24"/>
          <w:szCs w:val="24"/>
          <w:lang w:eastAsia="zh-CN"/>
        </w:rPr>
        <w:t>检修</w:t>
      </w:r>
      <w:r>
        <w:rPr>
          <w:rFonts w:hint="eastAsia" w:ascii="宋体" w:hAnsi="宋体" w:eastAsia="宋体" w:cs="宋体"/>
          <w:sz w:val="24"/>
          <w:szCs w:val="24"/>
        </w:rPr>
        <w:t>施工区域，应设专人对出入施工区域的人员和携带的工具进行登记，防止工具、异物等遗失在设备内部；与施工无关的人员禁止入内，进入</w:t>
      </w:r>
      <w:r>
        <w:rPr>
          <w:rFonts w:hint="eastAsia" w:ascii="宋体" w:hAnsi="宋体" w:eastAsia="宋体" w:cs="宋体"/>
          <w:sz w:val="24"/>
          <w:szCs w:val="24"/>
          <w:lang w:eastAsia="zh-CN"/>
        </w:rPr>
        <w:t>检修</w:t>
      </w:r>
      <w:r>
        <w:rPr>
          <w:rFonts w:hint="eastAsia" w:ascii="宋体" w:hAnsi="宋体" w:eastAsia="宋体" w:cs="宋体"/>
          <w:sz w:val="24"/>
          <w:szCs w:val="24"/>
        </w:rPr>
        <w:t>施工区域的人员需佩戴统一编号的胸卡，以便登记。</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5</w:t>
      </w:r>
      <w:r>
        <w:rPr>
          <w:rFonts w:hint="eastAsia" w:ascii="宋体" w:hAnsi="宋体" w:eastAsia="宋体" w:cs="宋体"/>
          <w:sz w:val="24"/>
          <w:szCs w:val="24"/>
        </w:rPr>
        <w:t>.9 作业现场做到“三不落地”、“三无”、“三不乱”，每天收工前清扫现场，做到工完料尽场地清。作业现场内禁止吸烟。</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5</w:t>
      </w:r>
      <w:r>
        <w:rPr>
          <w:rFonts w:hint="eastAsia" w:ascii="宋体" w:hAnsi="宋体" w:eastAsia="宋体" w:cs="宋体"/>
          <w:sz w:val="24"/>
          <w:szCs w:val="24"/>
        </w:rPr>
        <w:t>.10 检修工作中禁止在走廊和楼梯平台堆放物品，禁止在正运行的设备旁边休息和长期停留。</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5</w:t>
      </w: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 检修工作中要及时清理被检设备和检修现场，保持并维修检修区域和生产场所的清洁、文明状态，检修工作完成后，做到工完、料净、场地清。</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5</w:t>
      </w: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 检修工作完成后，要求设备见本色，设备铭牌、标牌、编号、转动方向标示齐全、清晰，无积灰、积垢、积油，无污迹，无漏泄点。</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5</w:t>
      </w: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 检修工作完成后，要求管道保温良好，不超温；油漆或保温铝皮良好，管道涂色和色环、介质名称、流向标示齐全、清楚。</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5</w:t>
      </w: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rPr>
        <w:t xml:space="preserve"> 严格实行垃圾分类，特别要防止化学药品、废油、废电池等对环境造成危害的物品直接进入垃圾箱发现问题，要及时采取措施，使问题得到迅速弥补，并记录详细情况，包括纠正后的效果。</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5</w:t>
      </w: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 xml:space="preserve"> 工作结束后的棉纱、保温材料等易燃易爆废弃物要合理处置，检修工作中要随时预防发生严重污染环境的事故。</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5</w:t>
      </w:r>
      <w:r>
        <w:rPr>
          <w:rFonts w:hint="eastAsia" w:ascii="宋体" w:hAnsi="宋体" w:eastAsia="宋体" w:cs="宋体"/>
          <w:sz w:val="24"/>
          <w:szCs w:val="24"/>
        </w:rPr>
        <w:t>.1</w:t>
      </w:r>
      <w:r>
        <w:rPr>
          <w:rFonts w:hint="eastAsia" w:ascii="宋体" w:hAnsi="宋体" w:eastAsia="宋体" w:cs="宋体"/>
          <w:sz w:val="24"/>
          <w:szCs w:val="24"/>
          <w:lang w:val="en-US" w:eastAsia="zh-CN"/>
        </w:rPr>
        <w:t>6</w:t>
      </w:r>
      <w:r>
        <w:rPr>
          <w:rFonts w:hint="eastAsia" w:ascii="宋体" w:hAnsi="宋体" w:eastAsia="宋体" w:cs="宋体"/>
          <w:sz w:val="24"/>
          <w:szCs w:val="24"/>
        </w:rPr>
        <w:t xml:space="preserve"> 投标方不得随意在设备、结构、墙板、楼道上开孔或焊接临时结构，必要时须提出书面申请，经招标方的生产管理部门批准后方可实施。</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6</w:t>
      </w:r>
      <w:r>
        <w:rPr>
          <w:rFonts w:hint="eastAsia" w:ascii="宋体" w:hAnsi="宋体" w:eastAsia="宋体" w:cs="宋体"/>
          <w:sz w:val="24"/>
          <w:szCs w:val="24"/>
        </w:rPr>
        <w:t xml:space="preserve"> 工器具管理</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6</w:t>
      </w:r>
      <w:r>
        <w:rPr>
          <w:rFonts w:hint="eastAsia" w:ascii="宋体" w:hAnsi="宋体" w:eastAsia="宋体" w:cs="宋体"/>
          <w:sz w:val="24"/>
          <w:szCs w:val="24"/>
        </w:rPr>
        <w:t>.1 投标方自备的工器具，含以下：</w:t>
      </w:r>
    </w:p>
    <w:p>
      <w:pPr>
        <w:spacing w:line="360" w:lineRule="auto"/>
        <w:ind w:firstLine="424" w:firstLineChars="177"/>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 常用的工器具；</w:t>
      </w:r>
    </w:p>
    <w:p>
      <w:pPr>
        <w:spacing w:line="360" w:lineRule="auto"/>
        <w:ind w:firstLine="424" w:firstLineChars="177"/>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 现场临时制作的专用工器具经过招标方批准后方可使用；</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6</w:t>
      </w:r>
      <w:r>
        <w:rPr>
          <w:rFonts w:hint="eastAsia" w:ascii="宋体" w:hAnsi="宋体" w:eastAsia="宋体" w:cs="宋体"/>
          <w:sz w:val="24"/>
          <w:szCs w:val="24"/>
        </w:rPr>
        <w:t>.2 招标方提供的工器具由招标方统一管理(如有)，投标方可按规定借用，用后必须及时归还，不得转借他人或带离招标方现场，若有损坏和丢失应照价双倍赔偿。能修复的，将酌情处理。</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6</w:t>
      </w:r>
      <w:r>
        <w:rPr>
          <w:rFonts w:hint="eastAsia" w:ascii="宋体" w:hAnsi="宋体" w:eastAsia="宋体" w:cs="宋体"/>
          <w:sz w:val="24"/>
          <w:szCs w:val="24"/>
        </w:rPr>
        <w:t>.3 投标方应向招标方提供一份现场</w:t>
      </w:r>
      <w:r>
        <w:rPr>
          <w:rFonts w:hint="eastAsia" w:ascii="宋体" w:hAnsi="宋体" w:eastAsia="宋体" w:cs="宋体"/>
          <w:sz w:val="24"/>
          <w:szCs w:val="24"/>
          <w:lang w:eastAsia="zh-CN"/>
        </w:rPr>
        <w:t>检</w:t>
      </w:r>
      <w:r>
        <w:rPr>
          <w:rFonts w:hint="eastAsia" w:ascii="宋体" w:hAnsi="宋体" w:eastAsia="宋体" w:cs="宋体"/>
          <w:sz w:val="24"/>
          <w:szCs w:val="24"/>
        </w:rPr>
        <w:t>修工作的自备工器具明细表，工器具应符合安全标准，所用仪器、仪表的精度应满足标准要求，并在检定的有效期内，所有电动工具及检验工具、安全防护用品必须有合格证。</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6</w:t>
      </w: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 xml:space="preserve"> 为确保</w:t>
      </w:r>
      <w:r>
        <w:rPr>
          <w:rFonts w:hint="eastAsia" w:ascii="宋体" w:hAnsi="宋体" w:eastAsia="宋体" w:cs="宋体"/>
          <w:sz w:val="24"/>
          <w:szCs w:val="24"/>
          <w:lang w:eastAsia="zh-CN"/>
        </w:rPr>
        <w:t>检</w:t>
      </w:r>
      <w:r>
        <w:rPr>
          <w:rFonts w:hint="eastAsia" w:ascii="宋体" w:hAnsi="宋体" w:eastAsia="宋体" w:cs="宋体"/>
          <w:sz w:val="24"/>
          <w:szCs w:val="24"/>
        </w:rPr>
        <w:t>修工作顺利，投标方应具备足够的工器具调配能力。</w:t>
      </w:r>
      <w:bookmarkStart w:id="8" w:name="_Toc469997061"/>
    </w:p>
    <w:p>
      <w:pPr>
        <w:spacing w:line="360" w:lineRule="auto"/>
        <w:jc w:val="both"/>
        <w:rPr>
          <w:rFonts w:hint="eastAsia" w:ascii="宋体" w:hAnsi="宋体" w:eastAsia="宋体" w:cs="宋体"/>
          <w:b/>
          <w:bCs/>
          <w:sz w:val="24"/>
          <w:szCs w:val="24"/>
        </w:rPr>
      </w:pPr>
      <w:r>
        <w:rPr>
          <w:rFonts w:hint="eastAsia" w:ascii="宋体" w:hAnsi="宋体" w:eastAsia="宋体" w:cs="宋体"/>
          <w:b/>
          <w:bCs/>
          <w:sz w:val="24"/>
          <w:szCs w:val="24"/>
          <w:lang w:val="en-US" w:eastAsia="zh-CN"/>
        </w:rPr>
        <w:t>7、</w:t>
      </w:r>
      <w:r>
        <w:rPr>
          <w:rFonts w:hint="eastAsia" w:ascii="宋体" w:hAnsi="宋体" w:eastAsia="宋体" w:cs="宋体"/>
          <w:b/>
          <w:bCs/>
          <w:sz w:val="24"/>
          <w:szCs w:val="24"/>
        </w:rPr>
        <w:t>人员管理考核机制</w:t>
      </w:r>
    </w:p>
    <w:p>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 xml:space="preserve">投标方到场人员必须遵从招标方的各项规章管理制度。对于违规行为，招标方将按相关管理规定进行考核。 </w:t>
      </w:r>
      <w:r>
        <w:rPr>
          <w:rFonts w:hint="eastAsia" w:ascii="宋体" w:hAnsi="宋体" w:cs="宋体"/>
          <w:sz w:val="24"/>
          <w:szCs w:val="24"/>
          <w:lang w:eastAsia="zh-CN"/>
        </w:rPr>
        <w:t>检修</w:t>
      </w:r>
      <w:r>
        <w:rPr>
          <w:rFonts w:hint="eastAsia" w:ascii="宋体" w:hAnsi="宋体" w:eastAsia="宋体" w:cs="宋体"/>
          <w:sz w:val="24"/>
          <w:szCs w:val="24"/>
        </w:rPr>
        <w:t>管理考核细则如下</w:t>
      </w:r>
      <w:r>
        <w:rPr>
          <w:rFonts w:hint="eastAsia" w:ascii="宋体" w:hAnsi="宋体" w:cs="宋体"/>
          <w:sz w:val="24"/>
          <w:szCs w:val="24"/>
          <w:lang w:eastAsia="zh-CN"/>
        </w:rPr>
        <w:t>（</w:t>
      </w:r>
      <w:r>
        <w:rPr>
          <w:rFonts w:hint="eastAsia" w:ascii="宋体" w:hAnsi="宋体" w:eastAsia="宋体" w:cs="宋体"/>
          <w:sz w:val="24"/>
          <w:szCs w:val="24"/>
        </w:rPr>
        <w:t>不限于下表所列</w:t>
      </w:r>
      <w:r>
        <w:rPr>
          <w:rFonts w:hint="eastAsia" w:ascii="宋体" w:hAnsi="宋体" w:cs="宋体"/>
          <w:sz w:val="24"/>
          <w:szCs w:val="24"/>
          <w:lang w:eastAsia="zh-CN"/>
        </w:rPr>
        <w:t>）</w:t>
      </w:r>
      <w:r>
        <w:rPr>
          <w:rFonts w:hint="eastAsia" w:ascii="宋体" w:hAnsi="宋体" w:eastAsia="宋体" w:cs="宋体"/>
          <w:sz w:val="24"/>
          <w:szCs w:val="24"/>
        </w:rPr>
        <w:t>：</w:t>
      </w:r>
    </w:p>
    <w:tbl>
      <w:tblPr>
        <w:tblStyle w:val="13"/>
        <w:tblW w:w="8564" w:type="dxa"/>
        <w:tblInd w:w="1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4394"/>
        <w:gridCol w:w="1985"/>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blHeader/>
        </w:trPr>
        <w:tc>
          <w:tcPr>
            <w:tcW w:w="768" w:type="dxa"/>
            <w:vAlign w:val="center"/>
          </w:tcPr>
          <w:p>
            <w:pPr>
              <w:snapToGrid w:val="0"/>
              <w:spacing w:line="360" w:lineRule="auto"/>
              <w:ind w:left="-85"/>
              <w:jc w:val="center"/>
              <w:rPr>
                <w:rFonts w:hint="eastAsia" w:ascii="宋体" w:hAnsi="宋体" w:eastAsia="宋体" w:cs="宋体"/>
                <w:sz w:val="24"/>
                <w:szCs w:val="24"/>
              </w:rPr>
            </w:pPr>
            <w:r>
              <w:rPr>
                <w:rFonts w:hint="eastAsia" w:ascii="宋体" w:hAnsi="宋体" w:eastAsia="宋体" w:cs="宋体"/>
                <w:sz w:val="24"/>
                <w:szCs w:val="24"/>
              </w:rPr>
              <w:t>序号</w:t>
            </w:r>
          </w:p>
        </w:tc>
        <w:tc>
          <w:tcPr>
            <w:tcW w:w="4394" w:type="dxa"/>
            <w:vAlign w:val="center"/>
          </w:tcPr>
          <w:p>
            <w:pPr>
              <w:snapToGrid w:val="0"/>
              <w:spacing w:line="360" w:lineRule="auto"/>
              <w:ind w:left="-85"/>
              <w:jc w:val="center"/>
              <w:rPr>
                <w:rFonts w:hint="eastAsia" w:ascii="宋体" w:hAnsi="宋体" w:eastAsia="宋体" w:cs="宋体"/>
                <w:sz w:val="24"/>
                <w:szCs w:val="24"/>
              </w:rPr>
            </w:pPr>
            <w:r>
              <w:rPr>
                <w:rFonts w:hint="eastAsia" w:ascii="宋体" w:hAnsi="宋体" w:eastAsia="宋体" w:cs="宋体"/>
                <w:sz w:val="24"/>
                <w:szCs w:val="24"/>
              </w:rPr>
              <w:t>考核内容</w:t>
            </w:r>
          </w:p>
        </w:tc>
        <w:tc>
          <w:tcPr>
            <w:tcW w:w="1985" w:type="dxa"/>
            <w:vAlign w:val="center"/>
          </w:tcPr>
          <w:p>
            <w:pPr>
              <w:snapToGrid w:val="0"/>
              <w:spacing w:line="360" w:lineRule="auto"/>
              <w:ind w:left="-85"/>
              <w:jc w:val="center"/>
              <w:rPr>
                <w:rFonts w:hint="eastAsia" w:ascii="宋体" w:hAnsi="宋体" w:eastAsia="宋体" w:cs="宋体"/>
                <w:sz w:val="24"/>
                <w:szCs w:val="24"/>
              </w:rPr>
            </w:pPr>
            <w:r>
              <w:rPr>
                <w:rFonts w:hint="eastAsia" w:ascii="宋体" w:hAnsi="宋体" w:eastAsia="宋体" w:cs="宋体"/>
                <w:sz w:val="24"/>
                <w:szCs w:val="24"/>
              </w:rPr>
              <w:t>考核金额</w:t>
            </w:r>
          </w:p>
        </w:tc>
        <w:tc>
          <w:tcPr>
            <w:tcW w:w="1417" w:type="dxa"/>
            <w:vAlign w:val="center"/>
          </w:tcPr>
          <w:p>
            <w:pPr>
              <w:snapToGrid w:val="0"/>
              <w:spacing w:line="360" w:lineRule="auto"/>
              <w:ind w:left="-85"/>
              <w:jc w:val="center"/>
              <w:rPr>
                <w:rFonts w:hint="eastAsia" w:ascii="宋体" w:hAnsi="宋体" w:eastAsia="宋体" w:cs="宋体"/>
                <w:sz w:val="24"/>
                <w:szCs w:val="24"/>
              </w:rPr>
            </w:pPr>
            <w:r>
              <w:rPr>
                <w:rFonts w:hint="eastAsia" w:ascii="宋体" w:hAnsi="宋体" w:eastAsia="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68" w:type="dxa"/>
            <w:vAlign w:val="center"/>
          </w:tcPr>
          <w:p>
            <w:pPr>
              <w:snapToGrid w:val="0"/>
              <w:spacing w:line="360" w:lineRule="auto"/>
              <w:ind w:left="-85"/>
              <w:jc w:val="center"/>
              <w:rPr>
                <w:rFonts w:hint="eastAsia" w:ascii="宋体" w:hAnsi="宋体" w:eastAsia="宋体" w:cs="宋体"/>
                <w:b/>
                <w:bCs/>
                <w:sz w:val="24"/>
                <w:szCs w:val="24"/>
                <w:lang w:eastAsia="zh-CN"/>
              </w:rPr>
            </w:pPr>
            <w:r>
              <w:rPr>
                <w:rFonts w:hint="eastAsia" w:ascii="宋体" w:hAnsi="宋体" w:cs="宋体"/>
                <w:b/>
                <w:bCs/>
                <w:sz w:val="24"/>
                <w:szCs w:val="24"/>
                <w:lang w:val="en-US" w:eastAsia="zh-CN"/>
              </w:rPr>
              <w:t>1</w:t>
            </w:r>
          </w:p>
        </w:tc>
        <w:tc>
          <w:tcPr>
            <w:tcW w:w="4394" w:type="dxa"/>
            <w:vAlign w:val="center"/>
          </w:tcPr>
          <w:p>
            <w:pPr>
              <w:snapToGrid w:val="0"/>
              <w:spacing w:line="360" w:lineRule="auto"/>
              <w:ind w:left="-85"/>
              <w:jc w:val="both"/>
              <w:rPr>
                <w:rFonts w:hint="eastAsia" w:ascii="宋体" w:hAnsi="宋体" w:eastAsia="宋体" w:cs="宋体"/>
                <w:b/>
                <w:bCs/>
                <w:sz w:val="24"/>
                <w:szCs w:val="24"/>
              </w:rPr>
            </w:pPr>
            <w:r>
              <w:rPr>
                <w:rFonts w:hint="eastAsia" w:ascii="宋体" w:hAnsi="宋体" w:eastAsia="宋体" w:cs="宋体"/>
                <w:b/>
                <w:bCs/>
                <w:sz w:val="24"/>
                <w:szCs w:val="24"/>
              </w:rPr>
              <w:t>质量管理</w:t>
            </w:r>
          </w:p>
        </w:tc>
        <w:tc>
          <w:tcPr>
            <w:tcW w:w="1985" w:type="dxa"/>
            <w:vAlign w:val="center"/>
          </w:tcPr>
          <w:p>
            <w:pPr>
              <w:snapToGrid w:val="0"/>
              <w:spacing w:line="360" w:lineRule="auto"/>
              <w:ind w:left="-85"/>
              <w:jc w:val="center"/>
              <w:rPr>
                <w:rFonts w:hint="eastAsia" w:ascii="宋体" w:hAnsi="宋体" w:eastAsia="宋体" w:cs="宋体"/>
                <w:sz w:val="24"/>
                <w:szCs w:val="24"/>
              </w:rPr>
            </w:pPr>
          </w:p>
        </w:tc>
        <w:tc>
          <w:tcPr>
            <w:tcW w:w="1417" w:type="dxa"/>
            <w:vAlign w:val="center"/>
          </w:tcPr>
          <w:p>
            <w:pPr>
              <w:snapToGrid w:val="0"/>
              <w:spacing w:line="360" w:lineRule="auto"/>
              <w:ind w:left="-85"/>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68" w:type="dxa"/>
            <w:vAlign w:val="center"/>
          </w:tcPr>
          <w:p>
            <w:pPr>
              <w:snapToGrid w:val="0"/>
              <w:spacing w:line="360" w:lineRule="auto"/>
              <w:ind w:left="-85"/>
              <w:jc w:val="center"/>
              <w:rPr>
                <w:rFonts w:hint="eastAsia" w:ascii="宋体" w:hAnsi="宋体" w:eastAsia="宋体" w:cs="宋体"/>
                <w:sz w:val="24"/>
                <w:szCs w:val="24"/>
              </w:rPr>
            </w:pPr>
            <w:r>
              <w:rPr>
                <w:rFonts w:hint="eastAsia" w:ascii="宋体" w:hAnsi="宋体" w:cs="宋体"/>
                <w:sz w:val="24"/>
                <w:szCs w:val="24"/>
                <w:lang w:val="en-US" w:eastAsia="zh-CN"/>
              </w:rPr>
              <w:t>1</w:t>
            </w:r>
            <w:r>
              <w:rPr>
                <w:rFonts w:hint="eastAsia" w:ascii="宋体" w:hAnsi="宋体" w:eastAsia="宋体" w:cs="宋体"/>
                <w:sz w:val="24"/>
                <w:szCs w:val="24"/>
              </w:rPr>
              <w:t>.1</w:t>
            </w:r>
          </w:p>
        </w:tc>
        <w:tc>
          <w:tcPr>
            <w:tcW w:w="4394" w:type="dxa"/>
            <w:vAlign w:val="center"/>
          </w:tcPr>
          <w:p>
            <w:pPr>
              <w:snapToGrid w:val="0"/>
              <w:spacing w:line="360" w:lineRule="auto"/>
              <w:ind w:left="-85"/>
              <w:jc w:val="both"/>
              <w:rPr>
                <w:rFonts w:hint="eastAsia" w:ascii="宋体" w:hAnsi="宋体" w:eastAsia="宋体" w:cs="宋体"/>
                <w:sz w:val="24"/>
                <w:szCs w:val="24"/>
                <w:lang w:eastAsia="zh-CN"/>
              </w:rPr>
            </w:pPr>
            <w:r>
              <w:rPr>
                <w:rFonts w:hint="eastAsia" w:ascii="宋体" w:hAnsi="宋体" w:eastAsia="宋体" w:cs="宋体"/>
                <w:sz w:val="24"/>
                <w:szCs w:val="24"/>
              </w:rPr>
              <w:t>消缺、检修、维护等质量不合格</w:t>
            </w:r>
            <w:r>
              <w:rPr>
                <w:rFonts w:hint="eastAsia" w:ascii="宋体" w:hAnsi="宋体" w:cs="宋体"/>
                <w:sz w:val="24"/>
                <w:szCs w:val="24"/>
                <w:lang w:eastAsia="zh-CN"/>
              </w:rPr>
              <w:t>，导致设备损坏的。</w:t>
            </w:r>
          </w:p>
        </w:tc>
        <w:tc>
          <w:tcPr>
            <w:tcW w:w="1985" w:type="dxa"/>
            <w:vAlign w:val="center"/>
          </w:tcPr>
          <w:p>
            <w:pPr>
              <w:snapToGrid w:val="0"/>
              <w:spacing w:line="360" w:lineRule="auto"/>
              <w:ind w:left="-85"/>
              <w:jc w:val="center"/>
              <w:rPr>
                <w:rFonts w:hint="eastAsia" w:ascii="宋体" w:hAnsi="宋体" w:eastAsia="宋体" w:cs="宋体"/>
                <w:sz w:val="24"/>
                <w:szCs w:val="24"/>
              </w:rPr>
            </w:pPr>
            <w:r>
              <w:rPr>
                <w:rFonts w:hint="eastAsia" w:ascii="宋体" w:hAnsi="宋体" w:cs="宋体"/>
                <w:sz w:val="24"/>
                <w:szCs w:val="24"/>
                <w:lang w:val="en-US" w:eastAsia="zh-CN"/>
              </w:rPr>
              <w:t>500</w:t>
            </w:r>
            <w:r>
              <w:rPr>
                <w:rFonts w:hint="eastAsia" w:ascii="宋体" w:hAnsi="宋体" w:eastAsia="宋体" w:cs="宋体"/>
                <w:sz w:val="24"/>
                <w:szCs w:val="24"/>
              </w:rPr>
              <w:t>～</w:t>
            </w:r>
            <w:r>
              <w:rPr>
                <w:rFonts w:hint="eastAsia" w:ascii="宋体" w:hAnsi="宋体" w:cs="宋体"/>
                <w:sz w:val="24"/>
                <w:szCs w:val="24"/>
                <w:lang w:val="en-US" w:eastAsia="zh-CN"/>
              </w:rPr>
              <w:t>2</w:t>
            </w:r>
            <w:r>
              <w:rPr>
                <w:rFonts w:hint="eastAsia" w:ascii="宋体" w:hAnsi="宋体" w:eastAsia="宋体" w:cs="宋体"/>
                <w:sz w:val="24"/>
                <w:szCs w:val="24"/>
              </w:rPr>
              <w:t>00</w:t>
            </w:r>
            <w:r>
              <w:rPr>
                <w:rFonts w:hint="eastAsia" w:ascii="宋体" w:hAnsi="宋体" w:cs="宋体"/>
                <w:sz w:val="24"/>
                <w:szCs w:val="24"/>
                <w:lang w:val="en-US" w:eastAsia="zh-CN"/>
              </w:rPr>
              <w:t>0</w:t>
            </w:r>
            <w:r>
              <w:rPr>
                <w:rFonts w:hint="eastAsia" w:ascii="宋体" w:hAnsi="宋体" w:eastAsia="宋体" w:cs="宋体"/>
                <w:sz w:val="24"/>
                <w:szCs w:val="24"/>
              </w:rPr>
              <w:t>元/条</w:t>
            </w:r>
          </w:p>
        </w:tc>
        <w:tc>
          <w:tcPr>
            <w:tcW w:w="1417" w:type="dxa"/>
            <w:vAlign w:val="center"/>
          </w:tcPr>
          <w:p>
            <w:pPr>
              <w:snapToGrid w:val="0"/>
              <w:spacing w:line="360" w:lineRule="auto"/>
              <w:ind w:left="-85"/>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68" w:type="dxa"/>
            <w:vAlign w:val="center"/>
          </w:tcPr>
          <w:p>
            <w:pPr>
              <w:snapToGrid w:val="0"/>
              <w:spacing w:line="360" w:lineRule="auto"/>
              <w:ind w:left="-85"/>
              <w:jc w:val="center"/>
              <w:rPr>
                <w:rFonts w:hint="eastAsia" w:ascii="宋体" w:hAnsi="宋体" w:eastAsia="宋体" w:cs="宋体"/>
                <w:sz w:val="24"/>
                <w:szCs w:val="24"/>
              </w:rPr>
            </w:pPr>
            <w:r>
              <w:rPr>
                <w:rFonts w:hint="eastAsia" w:ascii="宋体" w:hAnsi="宋体" w:cs="宋体"/>
                <w:sz w:val="24"/>
                <w:szCs w:val="24"/>
                <w:lang w:val="en-US" w:eastAsia="zh-CN"/>
              </w:rPr>
              <w:t>1</w:t>
            </w:r>
            <w:r>
              <w:rPr>
                <w:rFonts w:hint="eastAsia" w:ascii="宋体" w:hAnsi="宋体" w:eastAsia="宋体" w:cs="宋体"/>
                <w:sz w:val="24"/>
                <w:szCs w:val="24"/>
              </w:rPr>
              <w:t>.2</w:t>
            </w:r>
          </w:p>
        </w:tc>
        <w:tc>
          <w:tcPr>
            <w:tcW w:w="4394" w:type="dxa"/>
            <w:vAlign w:val="center"/>
          </w:tcPr>
          <w:p>
            <w:pPr>
              <w:snapToGrid w:val="0"/>
              <w:spacing w:line="360" w:lineRule="auto"/>
              <w:ind w:left="-85"/>
              <w:jc w:val="both"/>
              <w:rPr>
                <w:rFonts w:hint="eastAsia" w:ascii="宋体" w:hAnsi="宋体" w:eastAsia="宋体" w:cs="宋体"/>
                <w:sz w:val="24"/>
                <w:szCs w:val="24"/>
              </w:rPr>
            </w:pPr>
            <w:r>
              <w:rPr>
                <w:rFonts w:hint="eastAsia" w:ascii="宋体" w:hAnsi="宋体" w:eastAsia="宋体" w:cs="宋体"/>
                <w:sz w:val="24"/>
                <w:szCs w:val="24"/>
              </w:rPr>
              <w:t>因缺陷处理或检修质量问题导致出现重复缺陷。</w:t>
            </w:r>
          </w:p>
        </w:tc>
        <w:tc>
          <w:tcPr>
            <w:tcW w:w="1985" w:type="dxa"/>
            <w:vAlign w:val="center"/>
          </w:tcPr>
          <w:p>
            <w:pPr>
              <w:snapToGrid w:val="0"/>
              <w:spacing w:line="360" w:lineRule="auto"/>
              <w:ind w:left="-85"/>
              <w:jc w:val="center"/>
              <w:rPr>
                <w:rFonts w:hint="eastAsia" w:ascii="宋体" w:hAnsi="宋体" w:eastAsia="宋体" w:cs="宋体"/>
                <w:sz w:val="24"/>
                <w:szCs w:val="24"/>
              </w:rPr>
            </w:pPr>
            <w:r>
              <w:rPr>
                <w:rFonts w:hint="eastAsia" w:ascii="宋体" w:hAnsi="宋体" w:cs="宋体"/>
                <w:sz w:val="24"/>
                <w:szCs w:val="24"/>
                <w:lang w:val="en-US" w:eastAsia="zh-CN"/>
              </w:rPr>
              <w:t>500</w:t>
            </w:r>
            <w:r>
              <w:rPr>
                <w:rFonts w:hint="eastAsia" w:ascii="宋体" w:hAnsi="宋体" w:eastAsia="宋体" w:cs="宋体"/>
                <w:sz w:val="24"/>
                <w:szCs w:val="24"/>
              </w:rPr>
              <w:t>～</w:t>
            </w:r>
            <w:r>
              <w:rPr>
                <w:rFonts w:hint="eastAsia" w:ascii="宋体" w:hAnsi="宋体" w:cs="宋体"/>
                <w:sz w:val="24"/>
                <w:szCs w:val="24"/>
                <w:lang w:val="en-US" w:eastAsia="zh-CN"/>
              </w:rPr>
              <w:t>2</w:t>
            </w:r>
            <w:r>
              <w:rPr>
                <w:rFonts w:hint="eastAsia" w:ascii="宋体" w:hAnsi="宋体" w:eastAsia="宋体" w:cs="宋体"/>
                <w:sz w:val="24"/>
                <w:szCs w:val="24"/>
              </w:rPr>
              <w:t>00</w:t>
            </w:r>
            <w:r>
              <w:rPr>
                <w:rFonts w:hint="eastAsia" w:ascii="宋体" w:hAnsi="宋体" w:cs="宋体"/>
                <w:sz w:val="24"/>
                <w:szCs w:val="24"/>
                <w:lang w:val="en-US" w:eastAsia="zh-CN"/>
              </w:rPr>
              <w:t>0</w:t>
            </w:r>
            <w:r>
              <w:rPr>
                <w:rFonts w:hint="eastAsia" w:ascii="宋体" w:hAnsi="宋体" w:eastAsia="宋体" w:cs="宋体"/>
                <w:sz w:val="24"/>
                <w:szCs w:val="24"/>
              </w:rPr>
              <w:t>元/条</w:t>
            </w:r>
          </w:p>
        </w:tc>
        <w:tc>
          <w:tcPr>
            <w:tcW w:w="1417" w:type="dxa"/>
            <w:vAlign w:val="center"/>
          </w:tcPr>
          <w:p>
            <w:pPr>
              <w:snapToGrid w:val="0"/>
              <w:spacing w:line="360" w:lineRule="auto"/>
              <w:ind w:left="-85"/>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68" w:type="dxa"/>
            <w:vAlign w:val="center"/>
          </w:tcPr>
          <w:p>
            <w:pPr>
              <w:snapToGrid w:val="0"/>
              <w:spacing w:line="360" w:lineRule="auto"/>
              <w:ind w:left="-85"/>
              <w:jc w:val="center"/>
              <w:rPr>
                <w:rFonts w:hint="eastAsia" w:ascii="宋体" w:hAnsi="宋体" w:eastAsia="宋体" w:cs="宋体"/>
                <w:sz w:val="24"/>
                <w:szCs w:val="24"/>
              </w:rPr>
            </w:pPr>
            <w:r>
              <w:rPr>
                <w:rFonts w:hint="eastAsia" w:ascii="宋体" w:hAnsi="宋体" w:cs="宋体"/>
                <w:sz w:val="24"/>
                <w:szCs w:val="24"/>
                <w:lang w:val="en-US" w:eastAsia="zh-CN"/>
              </w:rPr>
              <w:t>1</w:t>
            </w:r>
            <w:r>
              <w:rPr>
                <w:rFonts w:hint="eastAsia" w:ascii="宋体" w:hAnsi="宋体" w:eastAsia="宋体" w:cs="宋体"/>
                <w:sz w:val="24"/>
                <w:szCs w:val="24"/>
              </w:rPr>
              <w:t>.3</w:t>
            </w:r>
          </w:p>
        </w:tc>
        <w:tc>
          <w:tcPr>
            <w:tcW w:w="4394" w:type="dxa"/>
            <w:vAlign w:val="center"/>
          </w:tcPr>
          <w:p>
            <w:pPr>
              <w:snapToGrid w:val="0"/>
              <w:spacing w:line="360" w:lineRule="auto"/>
              <w:ind w:left="-85"/>
              <w:jc w:val="both"/>
              <w:rPr>
                <w:rFonts w:hint="eastAsia" w:ascii="宋体" w:hAnsi="宋体" w:eastAsia="宋体" w:cs="宋体"/>
                <w:sz w:val="24"/>
                <w:szCs w:val="24"/>
              </w:rPr>
            </w:pPr>
            <w:r>
              <w:rPr>
                <w:rFonts w:hint="eastAsia" w:ascii="宋体" w:hAnsi="宋体" w:eastAsia="宋体" w:cs="宋体"/>
                <w:sz w:val="24"/>
                <w:szCs w:val="24"/>
              </w:rPr>
              <w:t>在检修过程中管理不当，浪费材料、挪作它用等。</w:t>
            </w:r>
          </w:p>
        </w:tc>
        <w:tc>
          <w:tcPr>
            <w:tcW w:w="1985" w:type="dxa"/>
            <w:vAlign w:val="center"/>
          </w:tcPr>
          <w:p>
            <w:pPr>
              <w:snapToGrid w:val="0"/>
              <w:spacing w:line="360" w:lineRule="auto"/>
              <w:ind w:left="-85"/>
              <w:jc w:val="center"/>
              <w:rPr>
                <w:rFonts w:hint="eastAsia" w:ascii="宋体" w:hAnsi="宋体" w:eastAsia="宋体" w:cs="宋体"/>
                <w:sz w:val="24"/>
                <w:szCs w:val="24"/>
              </w:rPr>
            </w:pPr>
            <w:r>
              <w:rPr>
                <w:rFonts w:hint="eastAsia" w:ascii="宋体" w:hAnsi="宋体" w:eastAsia="宋体" w:cs="宋体"/>
                <w:sz w:val="24"/>
                <w:szCs w:val="24"/>
              </w:rPr>
              <w:t>材料价值的100～</w:t>
            </w:r>
            <w:r>
              <w:rPr>
                <w:rFonts w:hint="eastAsia" w:ascii="宋体" w:hAnsi="宋体" w:cs="宋体"/>
                <w:sz w:val="24"/>
                <w:szCs w:val="24"/>
                <w:lang w:val="en-US" w:eastAsia="zh-CN"/>
              </w:rPr>
              <w:t>2</w:t>
            </w:r>
            <w:r>
              <w:rPr>
                <w:rFonts w:hint="eastAsia" w:ascii="宋体" w:hAnsi="宋体" w:eastAsia="宋体" w:cs="宋体"/>
                <w:sz w:val="24"/>
                <w:szCs w:val="24"/>
              </w:rPr>
              <w:t>00%</w:t>
            </w:r>
          </w:p>
        </w:tc>
        <w:tc>
          <w:tcPr>
            <w:tcW w:w="1417" w:type="dxa"/>
            <w:vAlign w:val="center"/>
          </w:tcPr>
          <w:p>
            <w:pPr>
              <w:snapToGrid w:val="0"/>
              <w:spacing w:line="360" w:lineRule="auto"/>
              <w:ind w:left="-85"/>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68" w:type="dxa"/>
            <w:vAlign w:val="center"/>
          </w:tcPr>
          <w:p>
            <w:pPr>
              <w:snapToGrid w:val="0"/>
              <w:spacing w:line="360" w:lineRule="auto"/>
              <w:ind w:left="-85"/>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1.4</w:t>
            </w:r>
          </w:p>
        </w:tc>
        <w:tc>
          <w:tcPr>
            <w:tcW w:w="4394" w:type="dxa"/>
            <w:vAlign w:val="center"/>
          </w:tcPr>
          <w:p>
            <w:pPr>
              <w:snapToGrid w:val="0"/>
              <w:spacing w:line="360" w:lineRule="auto"/>
              <w:ind w:left="-85"/>
              <w:jc w:val="both"/>
              <w:rPr>
                <w:rFonts w:hint="eastAsia" w:ascii="宋体" w:hAnsi="宋体" w:eastAsia="宋体" w:cs="宋体"/>
                <w:sz w:val="24"/>
                <w:szCs w:val="24"/>
              </w:rPr>
            </w:pPr>
            <w:r>
              <w:rPr>
                <w:rFonts w:hint="eastAsia" w:ascii="宋体" w:hAnsi="宋体" w:eastAsia="宋体" w:cs="宋体"/>
                <w:sz w:val="24"/>
                <w:szCs w:val="24"/>
              </w:rPr>
              <w:t>未对重大缺陷进行分析并提出处理措施；未提交相应报告。</w:t>
            </w:r>
          </w:p>
        </w:tc>
        <w:tc>
          <w:tcPr>
            <w:tcW w:w="1985" w:type="dxa"/>
            <w:vAlign w:val="center"/>
          </w:tcPr>
          <w:p>
            <w:pPr>
              <w:snapToGrid w:val="0"/>
              <w:spacing w:line="360" w:lineRule="auto"/>
              <w:ind w:left="-85"/>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500</w:t>
            </w:r>
            <w:r>
              <w:rPr>
                <w:rFonts w:hint="eastAsia" w:ascii="宋体" w:hAnsi="宋体" w:eastAsia="宋体" w:cs="宋体"/>
                <w:sz w:val="24"/>
                <w:szCs w:val="24"/>
              </w:rPr>
              <w:t>～</w:t>
            </w:r>
            <w:r>
              <w:rPr>
                <w:rFonts w:hint="eastAsia" w:ascii="宋体" w:hAnsi="宋体" w:cs="宋体"/>
                <w:sz w:val="24"/>
                <w:szCs w:val="24"/>
                <w:lang w:val="en-US" w:eastAsia="zh-CN"/>
              </w:rPr>
              <w:t>2</w:t>
            </w:r>
            <w:r>
              <w:rPr>
                <w:rFonts w:hint="eastAsia" w:ascii="宋体" w:hAnsi="宋体" w:eastAsia="宋体" w:cs="宋体"/>
                <w:sz w:val="24"/>
                <w:szCs w:val="24"/>
              </w:rPr>
              <w:t>00</w:t>
            </w:r>
            <w:r>
              <w:rPr>
                <w:rFonts w:hint="eastAsia" w:ascii="宋体" w:hAnsi="宋体" w:cs="宋体"/>
                <w:sz w:val="24"/>
                <w:szCs w:val="24"/>
                <w:lang w:val="en-US" w:eastAsia="zh-CN"/>
              </w:rPr>
              <w:t>0</w:t>
            </w:r>
            <w:r>
              <w:rPr>
                <w:rFonts w:hint="eastAsia" w:ascii="宋体" w:hAnsi="宋体" w:eastAsia="宋体" w:cs="宋体"/>
                <w:sz w:val="24"/>
                <w:szCs w:val="24"/>
              </w:rPr>
              <w:t>元/条</w:t>
            </w:r>
          </w:p>
        </w:tc>
        <w:tc>
          <w:tcPr>
            <w:tcW w:w="1417" w:type="dxa"/>
            <w:vAlign w:val="center"/>
          </w:tcPr>
          <w:p>
            <w:pPr>
              <w:snapToGrid w:val="0"/>
              <w:spacing w:line="360" w:lineRule="auto"/>
              <w:ind w:left="-85"/>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68" w:type="dxa"/>
            <w:vAlign w:val="center"/>
          </w:tcPr>
          <w:p>
            <w:pPr>
              <w:snapToGrid w:val="0"/>
              <w:spacing w:line="360" w:lineRule="auto"/>
              <w:ind w:left="-85"/>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4394" w:type="dxa"/>
            <w:vAlign w:val="center"/>
          </w:tcPr>
          <w:p>
            <w:pPr>
              <w:snapToGrid w:val="0"/>
              <w:spacing w:line="360" w:lineRule="auto"/>
              <w:ind w:left="-85"/>
              <w:jc w:val="both"/>
              <w:rPr>
                <w:rFonts w:hint="eastAsia" w:ascii="宋体" w:hAnsi="宋体" w:eastAsia="宋体" w:cs="宋体"/>
                <w:sz w:val="24"/>
                <w:szCs w:val="24"/>
              </w:rPr>
            </w:pPr>
            <w:r>
              <w:rPr>
                <w:rFonts w:hint="eastAsia" w:ascii="宋体" w:hAnsi="宋体" w:eastAsia="宋体" w:cs="宋体"/>
                <w:b w:val="0"/>
                <w:bCs/>
                <w:color w:val="auto"/>
                <w:sz w:val="24"/>
                <w:szCs w:val="24"/>
              </w:rPr>
              <w:t>设备停运、试运时发生误停、误动、误操作</w:t>
            </w:r>
            <w:r>
              <w:rPr>
                <w:rFonts w:hint="eastAsia" w:ascii="宋体" w:hAnsi="宋体" w:eastAsia="宋体" w:cs="宋体"/>
                <w:sz w:val="24"/>
                <w:szCs w:val="24"/>
              </w:rPr>
              <w:t>。</w:t>
            </w:r>
          </w:p>
        </w:tc>
        <w:tc>
          <w:tcPr>
            <w:tcW w:w="1985" w:type="dxa"/>
            <w:vAlign w:val="center"/>
          </w:tcPr>
          <w:p>
            <w:pPr>
              <w:snapToGrid w:val="0"/>
              <w:spacing w:line="360" w:lineRule="auto"/>
              <w:ind w:left="-85"/>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500</w:t>
            </w: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00</w:t>
            </w:r>
            <w:r>
              <w:rPr>
                <w:rFonts w:hint="eastAsia" w:ascii="宋体" w:hAnsi="宋体" w:eastAsia="宋体" w:cs="宋体"/>
                <w:sz w:val="24"/>
                <w:szCs w:val="24"/>
                <w:lang w:val="en-US" w:eastAsia="zh-CN"/>
              </w:rPr>
              <w:t>0</w:t>
            </w:r>
            <w:r>
              <w:rPr>
                <w:rFonts w:hint="eastAsia" w:ascii="宋体" w:hAnsi="宋体" w:eastAsia="宋体" w:cs="宋体"/>
                <w:sz w:val="24"/>
                <w:szCs w:val="24"/>
              </w:rPr>
              <w:t>元/条</w:t>
            </w:r>
          </w:p>
        </w:tc>
        <w:tc>
          <w:tcPr>
            <w:tcW w:w="1417" w:type="dxa"/>
            <w:vAlign w:val="center"/>
          </w:tcPr>
          <w:p>
            <w:pPr>
              <w:snapToGrid w:val="0"/>
              <w:spacing w:line="360" w:lineRule="auto"/>
              <w:ind w:left="-85"/>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68" w:type="dxa"/>
            <w:vAlign w:val="center"/>
          </w:tcPr>
          <w:p>
            <w:pPr>
              <w:snapToGrid w:val="0"/>
              <w:spacing w:line="360" w:lineRule="auto"/>
              <w:ind w:left="-85"/>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1.6</w:t>
            </w:r>
          </w:p>
        </w:tc>
        <w:tc>
          <w:tcPr>
            <w:tcW w:w="4394" w:type="dxa"/>
            <w:vAlign w:val="center"/>
          </w:tcPr>
          <w:p>
            <w:pPr>
              <w:snapToGrid w:val="0"/>
              <w:spacing w:line="360" w:lineRule="auto"/>
              <w:ind w:left="-85"/>
              <w:jc w:val="both"/>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因组织不力拖延工期</w:t>
            </w:r>
            <w:r>
              <w:rPr>
                <w:rFonts w:hint="eastAsia" w:ascii="宋体" w:hAnsi="宋体" w:eastAsia="宋体" w:cs="宋体"/>
                <w:sz w:val="24"/>
                <w:szCs w:val="24"/>
              </w:rPr>
              <w:t>。</w:t>
            </w:r>
          </w:p>
        </w:tc>
        <w:tc>
          <w:tcPr>
            <w:tcW w:w="1985" w:type="dxa"/>
            <w:vAlign w:val="center"/>
          </w:tcPr>
          <w:p>
            <w:pPr>
              <w:snapToGrid w:val="0"/>
              <w:spacing w:line="360" w:lineRule="auto"/>
              <w:ind w:left="-85"/>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500</w:t>
            </w: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00</w:t>
            </w:r>
            <w:r>
              <w:rPr>
                <w:rFonts w:hint="eastAsia" w:ascii="宋体" w:hAnsi="宋体" w:eastAsia="宋体" w:cs="宋体"/>
                <w:sz w:val="24"/>
                <w:szCs w:val="24"/>
                <w:lang w:val="en-US" w:eastAsia="zh-CN"/>
              </w:rPr>
              <w:t>0</w:t>
            </w:r>
            <w:r>
              <w:rPr>
                <w:rFonts w:hint="eastAsia" w:ascii="宋体" w:hAnsi="宋体" w:eastAsia="宋体" w:cs="宋体"/>
                <w:sz w:val="24"/>
                <w:szCs w:val="24"/>
              </w:rPr>
              <w:t>元/条</w:t>
            </w:r>
          </w:p>
        </w:tc>
        <w:tc>
          <w:tcPr>
            <w:tcW w:w="1417" w:type="dxa"/>
            <w:vAlign w:val="center"/>
          </w:tcPr>
          <w:p>
            <w:pPr>
              <w:snapToGrid w:val="0"/>
              <w:spacing w:line="360" w:lineRule="auto"/>
              <w:ind w:left="-85"/>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68" w:type="dxa"/>
            <w:vAlign w:val="center"/>
          </w:tcPr>
          <w:p>
            <w:pPr>
              <w:snapToGrid w:val="0"/>
              <w:spacing w:line="360" w:lineRule="auto"/>
              <w:ind w:left="-85"/>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1.7</w:t>
            </w:r>
          </w:p>
        </w:tc>
        <w:tc>
          <w:tcPr>
            <w:tcW w:w="4394" w:type="dxa"/>
            <w:vAlign w:val="center"/>
          </w:tcPr>
          <w:p>
            <w:pPr>
              <w:tabs>
                <w:tab w:val="left" w:pos="1523"/>
              </w:tabs>
              <w:snapToGrid w:val="0"/>
              <w:spacing w:line="360" w:lineRule="auto"/>
              <w:ind w:left="-85"/>
              <w:jc w:val="both"/>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rPr>
              <w:t>设备试运时出现质量问题</w:t>
            </w:r>
            <w:r>
              <w:rPr>
                <w:rFonts w:hint="eastAsia" w:ascii="宋体" w:hAnsi="宋体" w:eastAsia="宋体" w:cs="宋体"/>
                <w:sz w:val="24"/>
                <w:szCs w:val="24"/>
              </w:rPr>
              <w:t>。</w:t>
            </w:r>
          </w:p>
        </w:tc>
        <w:tc>
          <w:tcPr>
            <w:tcW w:w="1985" w:type="dxa"/>
            <w:vAlign w:val="center"/>
          </w:tcPr>
          <w:p>
            <w:pPr>
              <w:snapToGrid w:val="0"/>
              <w:spacing w:line="360" w:lineRule="auto"/>
              <w:ind w:left="-85"/>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500</w:t>
            </w: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00</w:t>
            </w:r>
            <w:r>
              <w:rPr>
                <w:rFonts w:hint="eastAsia" w:ascii="宋体" w:hAnsi="宋体" w:eastAsia="宋体" w:cs="宋体"/>
                <w:sz w:val="24"/>
                <w:szCs w:val="24"/>
                <w:lang w:val="en-US" w:eastAsia="zh-CN"/>
              </w:rPr>
              <w:t>0</w:t>
            </w:r>
            <w:r>
              <w:rPr>
                <w:rFonts w:hint="eastAsia" w:ascii="宋体" w:hAnsi="宋体" w:eastAsia="宋体" w:cs="宋体"/>
                <w:sz w:val="24"/>
                <w:szCs w:val="24"/>
              </w:rPr>
              <w:t>元/条</w:t>
            </w:r>
          </w:p>
        </w:tc>
        <w:tc>
          <w:tcPr>
            <w:tcW w:w="1417" w:type="dxa"/>
            <w:vAlign w:val="center"/>
          </w:tcPr>
          <w:p>
            <w:pPr>
              <w:snapToGrid w:val="0"/>
              <w:spacing w:line="360" w:lineRule="auto"/>
              <w:ind w:left="-85"/>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68" w:type="dxa"/>
            <w:vAlign w:val="center"/>
          </w:tcPr>
          <w:p>
            <w:pPr>
              <w:snapToGrid w:val="0"/>
              <w:spacing w:line="360" w:lineRule="auto"/>
              <w:ind w:left="-85"/>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1.8</w:t>
            </w:r>
          </w:p>
        </w:tc>
        <w:tc>
          <w:tcPr>
            <w:tcW w:w="4394" w:type="dxa"/>
            <w:vAlign w:val="center"/>
          </w:tcPr>
          <w:p>
            <w:pPr>
              <w:snapToGrid w:val="0"/>
              <w:spacing w:line="360" w:lineRule="auto"/>
              <w:ind w:left="-85"/>
              <w:jc w:val="both"/>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修后</w:t>
            </w:r>
            <w:r>
              <w:rPr>
                <w:rFonts w:hint="eastAsia" w:ascii="宋体" w:hAnsi="宋体" w:eastAsia="宋体" w:cs="宋体"/>
                <w:b w:val="0"/>
                <w:bCs/>
                <w:color w:val="auto"/>
                <w:sz w:val="24"/>
                <w:szCs w:val="24"/>
                <w:lang w:eastAsia="zh-CN"/>
              </w:rPr>
              <w:t>冷水</w:t>
            </w:r>
            <w:r>
              <w:rPr>
                <w:rFonts w:hint="eastAsia" w:ascii="宋体" w:hAnsi="宋体" w:eastAsia="宋体" w:cs="宋体"/>
                <w:b w:val="0"/>
                <w:bCs/>
                <w:color w:val="auto"/>
                <w:sz w:val="24"/>
                <w:szCs w:val="24"/>
              </w:rPr>
              <w:t>机组启动未成功</w:t>
            </w:r>
            <w:r>
              <w:rPr>
                <w:rFonts w:hint="eastAsia" w:ascii="宋体" w:hAnsi="宋体" w:eastAsia="宋体" w:cs="宋体"/>
                <w:sz w:val="24"/>
                <w:szCs w:val="24"/>
              </w:rPr>
              <w:t>。</w:t>
            </w:r>
          </w:p>
        </w:tc>
        <w:tc>
          <w:tcPr>
            <w:tcW w:w="1985" w:type="dxa"/>
            <w:vAlign w:val="center"/>
          </w:tcPr>
          <w:p>
            <w:pPr>
              <w:snapToGrid w:val="0"/>
              <w:spacing w:line="360" w:lineRule="auto"/>
              <w:ind w:left="-85"/>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500</w:t>
            </w: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00</w:t>
            </w:r>
            <w:r>
              <w:rPr>
                <w:rFonts w:hint="eastAsia" w:ascii="宋体" w:hAnsi="宋体" w:eastAsia="宋体" w:cs="宋体"/>
                <w:sz w:val="24"/>
                <w:szCs w:val="24"/>
                <w:lang w:val="en-US" w:eastAsia="zh-CN"/>
              </w:rPr>
              <w:t>0</w:t>
            </w:r>
            <w:r>
              <w:rPr>
                <w:rFonts w:hint="eastAsia" w:ascii="宋体" w:hAnsi="宋体" w:eastAsia="宋体" w:cs="宋体"/>
                <w:sz w:val="24"/>
                <w:szCs w:val="24"/>
              </w:rPr>
              <w:t>元/条</w:t>
            </w:r>
          </w:p>
        </w:tc>
        <w:tc>
          <w:tcPr>
            <w:tcW w:w="1417" w:type="dxa"/>
            <w:vAlign w:val="center"/>
          </w:tcPr>
          <w:p>
            <w:pPr>
              <w:snapToGrid w:val="0"/>
              <w:spacing w:line="360" w:lineRule="auto"/>
              <w:ind w:left="-85"/>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68" w:type="dxa"/>
            <w:vAlign w:val="center"/>
          </w:tcPr>
          <w:p>
            <w:pPr>
              <w:snapToGrid w:val="0"/>
              <w:spacing w:line="360" w:lineRule="auto"/>
              <w:ind w:left="-85"/>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1.9</w:t>
            </w:r>
          </w:p>
        </w:tc>
        <w:tc>
          <w:tcPr>
            <w:tcW w:w="4394" w:type="dxa"/>
            <w:vAlign w:val="center"/>
          </w:tcPr>
          <w:p>
            <w:pPr>
              <w:snapToGrid w:val="0"/>
              <w:spacing w:line="360" w:lineRule="auto"/>
              <w:ind w:left="-85"/>
              <w:jc w:val="both"/>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质保期内发生缺陷</w:t>
            </w:r>
            <w:r>
              <w:rPr>
                <w:rFonts w:hint="eastAsia" w:ascii="宋体" w:hAnsi="宋体" w:eastAsia="宋体" w:cs="宋体"/>
                <w:sz w:val="24"/>
                <w:szCs w:val="24"/>
              </w:rPr>
              <w:t>。</w:t>
            </w:r>
          </w:p>
        </w:tc>
        <w:tc>
          <w:tcPr>
            <w:tcW w:w="1985" w:type="dxa"/>
            <w:vAlign w:val="center"/>
          </w:tcPr>
          <w:p>
            <w:pPr>
              <w:snapToGrid w:val="0"/>
              <w:spacing w:line="360" w:lineRule="auto"/>
              <w:ind w:left="-85"/>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500</w:t>
            </w: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00</w:t>
            </w:r>
            <w:r>
              <w:rPr>
                <w:rFonts w:hint="eastAsia" w:ascii="宋体" w:hAnsi="宋体" w:eastAsia="宋体" w:cs="宋体"/>
                <w:sz w:val="24"/>
                <w:szCs w:val="24"/>
                <w:lang w:val="en-US" w:eastAsia="zh-CN"/>
              </w:rPr>
              <w:t>0</w:t>
            </w:r>
            <w:r>
              <w:rPr>
                <w:rFonts w:hint="eastAsia" w:ascii="宋体" w:hAnsi="宋体" w:eastAsia="宋体" w:cs="宋体"/>
                <w:sz w:val="24"/>
                <w:szCs w:val="24"/>
              </w:rPr>
              <w:t>元/条</w:t>
            </w:r>
          </w:p>
        </w:tc>
        <w:tc>
          <w:tcPr>
            <w:tcW w:w="1417" w:type="dxa"/>
            <w:vAlign w:val="center"/>
          </w:tcPr>
          <w:p>
            <w:pPr>
              <w:snapToGrid w:val="0"/>
              <w:spacing w:line="360" w:lineRule="auto"/>
              <w:ind w:left="-85"/>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68" w:type="dxa"/>
            <w:vAlign w:val="center"/>
          </w:tcPr>
          <w:p>
            <w:pPr>
              <w:snapToGrid w:val="0"/>
              <w:spacing w:line="360" w:lineRule="auto"/>
              <w:ind w:left="-85"/>
              <w:jc w:val="center"/>
              <w:rPr>
                <w:rFonts w:hint="eastAsia" w:ascii="宋体" w:hAnsi="宋体" w:eastAsia="宋体" w:cs="宋体"/>
                <w:b/>
                <w:bCs/>
                <w:sz w:val="24"/>
                <w:szCs w:val="24"/>
                <w:lang w:eastAsia="zh-CN"/>
              </w:rPr>
            </w:pPr>
            <w:r>
              <w:rPr>
                <w:rFonts w:hint="eastAsia" w:ascii="宋体" w:hAnsi="宋体" w:cs="宋体"/>
                <w:b/>
                <w:bCs/>
                <w:sz w:val="24"/>
                <w:szCs w:val="24"/>
                <w:lang w:val="en-US" w:eastAsia="zh-CN"/>
              </w:rPr>
              <w:t>2</w:t>
            </w:r>
          </w:p>
        </w:tc>
        <w:tc>
          <w:tcPr>
            <w:tcW w:w="4394" w:type="dxa"/>
            <w:vAlign w:val="center"/>
          </w:tcPr>
          <w:p>
            <w:pPr>
              <w:snapToGrid w:val="0"/>
              <w:spacing w:line="360" w:lineRule="auto"/>
              <w:ind w:left="-85"/>
              <w:jc w:val="both"/>
              <w:rPr>
                <w:rFonts w:hint="eastAsia" w:ascii="宋体" w:hAnsi="宋体" w:eastAsia="宋体" w:cs="宋体"/>
                <w:b/>
                <w:bCs/>
                <w:sz w:val="24"/>
                <w:szCs w:val="24"/>
              </w:rPr>
            </w:pPr>
            <w:r>
              <w:rPr>
                <w:rFonts w:hint="eastAsia" w:ascii="宋体" w:hAnsi="宋体" w:eastAsia="宋体" w:cs="宋体"/>
                <w:b/>
                <w:bCs/>
                <w:sz w:val="24"/>
                <w:szCs w:val="24"/>
              </w:rPr>
              <w:t>其他</w:t>
            </w:r>
          </w:p>
        </w:tc>
        <w:tc>
          <w:tcPr>
            <w:tcW w:w="1985" w:type="dxa"/>
            <w:vAlign w:val="center"/>
          </w:tcPr>
          <w:p>
            <w:pPr>
              <w:snapToGrid w:val="0"/>
              <w:spacing w:line="360" w:lineRule="auto"/>
              <w:ind w:left="-85"/>
              <w:jc w:val="both"/>
              <w:rPr>
                <w:rFonts w:hint="eastAsia" w:ascii="宋体" w:hAnsi="宋体" w:eastAsia="宋体" w:cs="宋体"/>
                <w:sz w:val="24"/>
                <w:szCs w:val="24"/>
              </w:rPr>
            </w:pPr>
          </w:p>
        </w:tc>
        <w:tc>
          <w:tcPr>
            <w:tcW w:w="1417" w:type="dxa"/>
            <w:vAlign w:val="center"/>
          </w:tcPr>
          <w:p>
            <w:pPr>
              <w:snapToGrid w:val="0"/>
              <w:spacing w:line="360" w:lineRule="auto"/>
              <w:ind w:left="-85"/>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68" w:type="dxa"/>
            <w:vAlign w:val="center"/>
          </w:tcPr>
          <w:p>
            <w:pPr>
              <w:snapToGrid w:val="0"/>
              <w:spacing w:line="360" w:lineRule="auto"/>
              <w:ind w:left="-85"/>
              <w:jc w:val="center"/>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.1</w:t>
            </w:r>
          </w:p>
        </w:tc>
        <w:tc>
          <w:tcPr>
            <w:tcW w:w="4394" w:type="dxa"/>
            <w:vAlign w:val="center"/>
          </w:tcPr>
          <w:p>
            <w:pPr>
              <w:snapToGrid w:val="0"/>
              <w:spacing w:line="360" w:lineRule="auto"/>
              <w:ind w:left="-85"/>
              <w:jc w:val="both"/>
              <w:rPr>
                <w:rFonts w:hint="eastAsia" w:ascii="宋体" w:hAnsi="宋体" w:eastAsia="宋体" w:cs="宋体"/>
                <w:sz w:val="24"/>
                <w:szCs w:val="24"/>
              </w:rPr>
            </w:pPr>
            <w:r>
              <w:rPr>
                <w:rFonts w:hint="eastAsia" w:ascii="宋体" w:hAnsi="宋体" w:eastAsia="宋体" w:cs="宋体"/>
                <w:sz w:val="24"/>
                <w:szCs w:val="24"/>
              </w:rPr>
              <w:t>违反</w:t>
            </w:r>
            <w:r>
              <w:rPr>
                <w:rFonts w:hint="eastAsia" w:ascii="宋体" w:hAnsi="宋体" w:cs="宋体"/>
                <w:sz w:val="24"/>
                <w:szCs w:val="24"/>
                <w:lang w:eastAsia="zh-CN"/>
              </w:rPr>
              <w:t>招标</w:t>
            </w:r>
            <w:r>
              <w:rPr>
                <w:rFonts w:hint="eastAsia" w:ascii="宋体" w:hAnsi="宋体" w:eastAsia="宋体" w:cs="宋体"/>
                <w:sz w:val="24"/>
                <w:szCs w:val="24"/>
              </w:rPr>
              <w:t>方管理制度、规定。</w:t>
            </w:r>
          </w:p>
        </w:tc>
        <w:tc>
          <w:tcPr>
            <w:tcW w:w="1985" w:type="dxa"/>
            <w:vAlign w:val="center"/>
          </w:tcPr>
          <w:p>
            <w:pPr>
              <w:snapToGrid w:val="0"/>
              <w:spacing w:line="360" w:lineRule="auto"/>
              <w:ind w:left="-85"/>
              <w:jc w:val="both"/>
              <w:rPr>
                <w:rFonts w:hint="eastAsia" w:ascii="宋体" w:hAnsi="宋体" w:eastAsia="宋体" w:cs="宋体"/>
                <w:sz w:val="24"/>
                <w:szCs w:val="24"/>
              </w:rPr>
            </w:pPr>
            <w:r>
              <w:rPr>
                <w:rFonts w:hint="eastAsia" w:ascii="宋体" w:hAnsi="宋体" w:eastAsia="宋体" w:cs="宋体"/>
                <w:sz w:val="24"/>
                <w:szCs w:val="24"/>
              </w:rPr>
              <w:t>参照相应制度、规定执行。</w:t>
            </w:r>
          </w:p>
        </w:tc>
        <w:tc>
          <w:tcPr>
            <w:tcW w:w="1417" w:type="dxa"/>
            <w:vAlign w:val="center"/>
          </w:tcPr>
          <w:p>
            <w:pPr>
              <w:snapToGrid w:val="0"/>
              <w:spacing w:line="360" w:lineRule="auto"/>
              <w:ind w:left="-85"/>
              <w:jc w:val="both"/>
              <w:rPr>
                <w:rFonts w:hint="eastAsia" w:ascii="宋体" w:hAnsi="宋体" w:eastAsia="宋体" w:cs="宋体"/>
                <w:sz w:val="24"/>
                <w:szCs w:val="24"/>
              </w:rPr>
            </w:pPr>
          </w:p>
        </w:tc>
      </w:tr>
    </w:tbl>
    <w:p>
      <w:pPr>
        <w:pStyle w:val="2"/>
        <w:numPr>
          <w:ilvl w:val="3"/>
          <w:numId w:val="0"/>
        </w:numPr>
        <w:ind w:leftChars="0"/>
        <w:rPr>
          <w:rFonts w:hint="eastAsia"/>
        </w:rPr>
      </w:pPr>
    </w:p>
    <w:p>
      <w:pPr>
        <w:spacing w:line="360" w:lineRule="auto"/>
        <w:rPr>
          <w:rFonts w:hint="eastAsia" w:ascii="宋体" w:hAnsi="宋体" w:eastAsia="宋体" w:cs="宋体"/>
          <w:sz w:val="24"/>
          <w:szCs w:val="24"/>
        </w:rPr>
      </w:pPr>
    </w:p>
    <w:p>
      <w:pPr>
        <w:rPr>
          <w:rFonts w:hint="eastAsia" w:ascii="宋体" w:hAnsi="宋体" w:eastAsia="宋体"/>
          <w:sz w:val="24"/>
          <w:szCs w:val="24"/>
        </w:rPr>
      </w:pPr>
    </w:p>
    <w:p>
      <w:pPr>
        <w:pStyle w:val="27"/>
        <w:keepNext w:val="0"/>
        <w:keepLines w:val="0"/>
        <w:pageBreakBefore w:val="0"/>
        <w:widowControl/>
        <w:shd w:val="clear" w:color="FFFFFF" w:fill="FFFFFF"/>
        <w:kinsoku/>
        <w:wordWrap/>
        <w:overflowPunct/>
        <w:topLinePunct w:val="0"/>
        <w:autoSpaceDE/>
        <w:autoSpaceDN/>
        <w:bidi w:val="0"/>
        <w:adjustRightInd/>
        <w:snapToGrid/>
        <w:spacing w:before="0" w:after="0" w:line="300" w:lineRule="auto"/>
        <w:ind w:left="0" w:leftChars="0" w:right="0" w:rightChars="0" w:firstLine="0" w:firstLineChars="0"/>
        <w:jc w:val="center"/>
        <w:textAlignment w:val="auto"/>
        <w:outlineLvl w:val="0"/>
        <w:rPr>
          <w:rFonts w:hint="eastAsia" w:ascii="宋体" w:hAnsi="宋体" w:eastAsia="宋体" w:cs="宋体"/>
          <w:b/>
          <w:bCs/>
          <w:sz w:val="24"/>
          <w:szCs w:val="24"/>
          <w:lang w:val="en-US" w:eastAsia="zh-CN"/>
        </w:rPr>
      </w:pPr>
    </w:p>
    <w:p>
      <w:pPr>
        <w:pStyle w:val="27"/>
        <w:keepNext w:val="0"/>
        <w:keepLines w:val="0"/>
        <w:pageBreakBefore w:val="0"/>
        <w:widowControl/>
        <w:shd w:val="clear" w:color="FFFFFF" w:fill="FFFFFF"/>
        <w:kinsoku/>
        <w:wordWrap/>
        <w:overflowPunct/>
        <w:topLinePunct w:val="0"/>
        <w:autoSpaceDE/>
        <w:autoSpaceDN/>
        <w:bidi w:val="0"/>
        <w:adjustRightInd/>
        <w:snapToGrid/>
        <w:spacing w:before="0" w:after="0" w:line="300" w:lineRule="auto"/>
        <w:ind w:left="0" w:leftChars="0" w:right="0" w:rightChars="0" w:firstLine="0" w:firstLineChars="0"/>
        <w:jc w:val="center"/>
        <w:textAlignment w:val="auto"/>
        <w:outlineLvl w:val="0"/>
        <w:rPr>
          <w:rFonts w:hint="eastAsia" w:ascii="宋体" w:hAnsi="宋体" w:eastAsia="宋体" w:cs="宋体"/>
          <w:b/>
          <w:bCs/>
          <w:sz w:val="24"/>
          <w:szCs w:val="24"/>
          <w:lang w:val="en-US" w:eastAsia="zh-CN"/>
        </w:rPr>
      </w:pPr>
    </w:p>
    <w:p>
      <w:pPr>
        <w:pStyle w:val="27"/>
        <w:keepNext w:val="0"/>
        <w:keepLines w:val="0"/>
        <w:pageBreakBefore w:val="0"/>
        <w:widowControl/>
        <w:shd w:val="clear" w:color="FFFFFF" w:fill="FFFFFF"/>
        <w:kinsoku/>
        <w:wordWrap/>
        <w:overflowPunct/>
        <w:topLinePunct w:val="0"/>
        <w:autoSpaceDE/>
        <w:autoSpaceDN/>
        <w:bidi w:val="0"/>
        <w:adjustRightInd/>
        <w:snapToGrid/>
        <w:spacing w:before="0" w:after="0" w:line="300" w:lineRule="auto"/>
        <w:ind w:left="0" w:leftChars="0" w:right="0" w:rightChars="0" w:firstLine="0" w:firstLineChars="0"/>
        <w:jc w:val="center"/>
        <w:textAlignment w:val="auto"/>
        <w:outlineLvl w:val="0"/>
        <w:rPr>
          <w:rFonts w:hint="eastAsia" w:ascii="宋体" w:hAnsi="宋体" w:eastAsia="宋体" w:cs="宋体"/>
          <w:b/>
          <w:bCs/>
          <w:sz w:val="24"/>
          <w:szCs w:val="24"/>
          <w:lang w:val="en-US" w:eastAsia="zh-CN"/>
        </w:rPr>
      </w:pPr>
    </w:p>
    <w:p>
      <w:pPr>
        <w:pStyle w:val="27"/>
        <w:keepNext w:val="0"/>
        <w:keepLines w:val="0"/>
        <w:pageBreakBefore w:val="0"/>
        <w:widowControl/>
        <w:shd w:val="clear" w:color="FFFFFF" w:fill="FFFFFF"/>
        <w:kinsoku/>
        <w:wordWrap/>
        <w:overflowPunct/>
        <w:topLinePunct w:val="0"/>
        <w:autoSpaceDE/>
        <w:autoSpaceDN/>
        <w:bidi w:val="0"/>
        <w:adjustRightInd/>
        <w:snapToGrid/>
        <w:spacing w:before="0" w:after="0" w:line="300" w:lineRule="auto"/>
        <w:ind w:left="0" w:leftChars="0" w:right="0" w:rightChars="0" w:firstLine="0" w:firstLineChars="0"/>
        <w:jc w:val="center"/>
        <w:textAlignment w:val="auto"/>
        <w:outlineLvl w:val="0"/>
        <w:rPr>
          <w:rFonts w:hint="eastAsia" w:ascii="宋体" w:hAnsi="宋体" w:eastAsia="宋体" w:cs="宋体"/>
          <w:b/>
          <w:bCs/>
          <w:sz w:val="24"/>
          <w:szCs w:val="24"/>
          <w:lang w:val="en-US" w:eastAsia="zh-CN"/>
        </w:rPr>
      </w:pPr>
    </w:p>
    <w:p>
      <w:pPr>
        <w:pStyle w:val="27"/>
        <w:keepNext w:val="0"/>
        <w:keepLines w:val="0"/>
        <w:pageBreakBefore w:val="0"/>
        <w:widowControl/>
        <w:shd w:val="clear" w:color="FFFFFF" w:fill="FFFFFF"/>
        <w:kinsoku/>
        <w:wordWrap/>
        <w:overflowPunct/>
        <w:topLinePunct w:val="0"/>
        <w:autoSpaceDE/>
        <w:autoSpaceDN/>
        <w:bidi w:val="0"/>
        <w:adjustRightInd/>
        <w:snapToGrid/>
        <w:spacing w:before="0" w:after="0" w:line="300" w:lineRule="auto"/>
        <w:ind w:left="0" w:leftChars="0" w:right="0" w:rightChars="0" w:firstLine="0" w:firstLineChars="0"/>
        <w:jc w:val="center"/>
        <w:textAlignment w:val="auto"/>
        <w:outlineLvl w:val="0"/>
        <w:rPr>
          <w:rFonts w:hint="eastAsia" w:ascii="Arial" w:hAnsi="Arial"/>
          <w:lang w:val="en-US" w:eastAsia="zh-CN"/>
        </w:rPr>
      </w:pPr>
      <w:r>
        <w:rPr>
          <w:rFonts w:hint="eastAsia" w:ascii="宋体" w:hAnsi="宋体" w:eastAsia="宋体" w:cs="宋体"/>
          <w:b/>
          <w:bCs/>
          <w:sz w:val="24"/>
          <w:szCs w:val="24"/>
          <w:lang w:val="en-US" w:eastAsia="zh-CN"/>
        </w:rPr>
        <w:t>附件：安全协议书</w:t>
      </w:r>
    </w:p>
    <w:p>
      <w:pPr>
        <w:pStyle w:val="7"/>
        <w:keepNext w:val="0"/>
        <w:keepLines w:val="0"/>
        <w:pageBreakBefore w:val="0"/>
        <w:widowControl w:val="0"/>
        <w:kinsoku/>
        <w:wordWrap/>
        <w:overflowPunct/>
        <w:topLinePunct w:val="0"/>
        <w:autoSpaceDE/>
        <w:autoSpaceDN/>
        <w:bidi w:val="0"/>
        <w:adjustRightInd/>
        <w:snapToGrid w:val="0"/>
        <w:spacing w:before="157" w:beforeLines="50" w:line="300" w:lineRule="auto"/>
        <w:ind w:left="0" w:leftChars="0" w:right="0" w:rightChars="0" w:firstLine="0" w:firstLineChars="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发包单位：</w:t>
      </w:r>
      <w:r>
        <w:rPr>
          <w:rFonts w:hint="eastAsia" w:ascii="宋体" w:hAnsi="宋体" w:eastAsia="宋体" w:cs="宋体"/>
          <w:snapToGrid w:val="0"/>
          <w:sz w:val="21"/>
          <w:szCs w:val="21"/>
          <w:u w:val="single"/>
        </w:rPr>
        <w:t>川投</w:t>
      </w:r>
      <w:r>
        <w:rPr>
          <w:rFonts w:hint="eastAsia" w:ascii="宋体" w:hAnsi="宋体" w:eastAsia="宋体" w:cs="宋体"/>
          <w:snapToGrid w:val="0"/>
          <w:sz w:val="21"/>
          <w:szCs w:val="21"/>
          <w:u w:val="single"/>
          <w:lang w:eastAsia="zh-CN"/>
        </w:rPr>
        <w:t>（达州）</w:t>
      </w:r>
      <w:r>
        <w:rPr>
          <w:rFonts w:hint="eastAsia" w:ascii="宋体" w:hAnsi="宋体" w:eastAsia="宋体" w:cs="宋体"/>
          <w:snapToGrid w:val="0"/>
          <w:sz w:val="21"/>
          <w:szCs w:val="21"/>
          <w:u w:val="single"/>
        </w:rPr>
        <w:t>燃气发电有限公司</w:t>
      </w:r>
      <w:r>
        <w:rPr>
          <w:rFonts w:hint="eastAsia" w:ascii="宋体" w:hAnsi="宋体" w:eastAsia="宋体" w:cs="宋体"/>
          <w:snapToGrid w:val="0"/>
          <w:sz w:val="21"/>
          <w:szCs w:val="21"/>
          <w:u w:val="single"/>
          <w:lang w:val="en-US"/>
        </w:rPr>
        <w:t xml:space="preserve">  （以下简称甲方）</w:t>
      </w:r>
    </w:p>
    <w:p>
      <w:pPr>
        <w:pStyle w:val="7"/>
        <w:keepNext w:val="0"/>
        <w:keepLines w:val="0"/>
        <w:pageBreakBefore w:val="0"/>
        <w:widowControl w:val="0"/>
        <w:kinsoku/>
        <w:wordWrap/>
        <w:overflowPunct/>
        <w:topLinePunct w:val="0"/>
        <w:autoSpaceDE/>
        <w:autoSpaceDN/>
        <w:bidi w:val="0"/>
        <w:adjustRightInd/>
        <w:snapToGrid w:val="0"/>
        <w:spacing w:line="300" w:lineRule="auto"/>
        <w:ind w:left="0" w:leftChars="0" w:right="0" w:rightChars="0" w:firstLine="0" w:firstLineChars="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承包单位：</w:t>
      </w:r>
      <w:r>
        <w:rPr>
          <w:rFonts w:hint="eastAsia" w:ascii="宋体" w:hAnsi="宋体" w:eastAsia="宋体" w:cs="宋体"/>
          <w:snapToGrid w:val="0"/>
          <w:sz w:val="21"/>
          <w:szCs w:val="21"/>
          <w:lang w:val="en-US"/>
        </w:rPr>
        <w:t xml:space="preserve">                              （以下简称乙方）</w:t>
      </w:r>
      <w:r>
        <w:rPr>
          <w:rFonts w:hint="eastAsia" w:ascii="宋体" w:hAnsi="宋体" w:eastAsia="宋体" w:cs="宋体"/>
          <w:snapToGrid w:val="0"/>
          <w:sz w:val="21"/>
          <w:szCs w:val="21"/>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为确保工程项目安全顺利进行，坚持“安全第一，预防为主，综合治理”的方针，明确双方的安全职责，结合双方实际情况，根据《中华人民共和国安全生产法》以及其它安全生产工作的相关规定，经协商签订本协议，甲乙双方应严格履行。</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ascii="宋体" w:hAnsi="宋体" w:eastAsia="宋体" w:cs="宋体"/>
          <w:b w:val="0"/>
          <w:bCs w:val="0"/>
          <w:snapToGrid w:val="0"/>
          <w:sz w:val="21"/>
          <w:szCs w:val="21"/>
        </w:rPr>
      </w:pPr>
      <w:r>
        <w:rPr>
          <w:rFonts w:hint="eastAsia" w:ascii="宋体" w:hAnsi="宋体" w:eastAsia="宋体" w:cs="宋体"/>
          <w:b w:val="0"/>
          <w:bCs w:val="0"/>
          <w:snapToGrid w:val="0"/>
          <w:sz w:val="21"/>
          <w:szCs w:val="21"/>
        </w:rPr>
        <w:t>一、工程内容</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1  项目名称：</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 xml:space="preserve">2  工作时间：自20   年   月   日至20   年   月   日 止 </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3  工作地点及范围：</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4  项目负责人：</w:t>
      </w:r>
      <w:r>
        <w:rPr>
          <w:rFonts w:hint="eastAsia" w:ascii="宋体" w:hAnsi="宋体" w:eastAsia="宋体" w:cs="宋体"/>
          <w:snapToGrid w:val="0"/>
          <w:sz w:val="21"/>
          <w:szCs w:val="21"/>
          <w:lang w:val="en-US"/>
        </w:rPr>
        <w:t xml:space="preserve"> </w:t>
      </w:r>
      <w:r>
        <w:rPr>
          <w:rFonts w:hint="eastAsia" w:ascii="宋体" w:hAnsi="宋体" w:eastAsia="宋体" w:cs="宋体"/>
          <w:snapToGrid w:val="0"/>
          <w:sz w:val="21"/>
          <w:szCs w:val="21"/>
        </w:rPr>
        <w:t>甲方：</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1680" w:firstLineChars="8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 xml:space="preserve">乙方：  </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5  投标方工作人员数：</w:t>
      </w:r>
      <w:r>
        <w:rPr>
          <w:rFonts w:hint="eastAsia" w:ascii="宋体" w:hAnsi="宋体" w:eastAsia="宋体" w:cs="宋体"/>
          <w:snapToGrid w:val="0"/>
          <w:sz w:val="21"/>
          <w:szCs w:val="21"/>
          <w:lang w:val="en-US"/>
        </w:rPr>
        <w:t xml:space="preserve">    </w:t>
      </w:r>
      <w:r>
        <w:rPr>
          <w:rFonts w:hint="eastAsia" w:ascii="宋体" w:hAnsi="宋体" w:eastAsia="宋体" w:cs="宋体"/>
          <w:snapToGrid w:val="0"/>
          <w:sz w:val="21"/>
          <w:szCs w:val="21"/>
        </w:rPr>
        <w:t>人，专（兼）职安全</w:t>
      </w:r>
      <w:r>
        <w:rPr>
          <w:rFonts w:hint="eastAsia" w:ascii="宋体" w:hAnsi="宋体" w:eastAsia="宋体" w:cs="宋体"/>
          <w:snapToGrid w:val="0"/>
          <w:sz w:val="21"/>
          <w:szCs w:val="21"/>
          <w:lang w:val="en-US"/>
        </w:rPr>
        <w:t xml:space="preserve">监督人员     </w:t>
      </w:r>
      <w:r>
        <w:rPr>
          <w:rFonts w:hint="eastAsia" w:ascii="宋体" w:hAnsi="宋体" w:eastAsia="宋体" w:cs="宋体"/>
          <w:snapToGrid w:val="0"/>
          <w:sz w:val="21"/>
          <w:szCs w:val="21"/>
        </w:rPr>
        <w:t>人，姓名：</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ascii="宋体" w:hAnsi="宋体" w:eastAsia="宋体" w:cs="宋体"/>
          <w:b w:val="0"/>
          <w:bCs w:val="0"/>
          <w:snapToGrid w:val="0"/>
          <w:sz w:val="21"/>
          <w:szCs w:val="21"/>
        </w:rPr>
      </w:pPr>
      <w:r>
        <w:rPr>
          <w:rFonts w:hint="eastAsia" w:ascii="宋体" w:hAnsi="宋体" w:eastAsia="宋体" w:cs="宋体"/>
          <w:b w:val="0"/>
          <w:bCs w:val="0"/>
          <w:snapToGrid w:val="0"/>
          <w:sz w:val="21"/>
          <w:szCs w:val="21"/>
        </w:rPr>
        <w:t>二、安全目标</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（一）不发生轻伤及以上人身伤害事故；</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（二）不发生一般及以上设备事故；</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（三）不发生火灾事故；</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（四）不发生环境污染事故；</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（五）不发生职业健康伤害事故；</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（六）杜绝“三违”现象，做到“四不伤害”。</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三、总体要求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（一）甲乙双方必须认真执行国家有关安全生产法规，加强安全管理，确保安全施工。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（二）甲乙双方要认真执行甲方《外包工程（承包商）管理制度》等有关规章制度。乙方不向甲方索取，即视为乙方已备有上述安全规定。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lang w:val="en-US" w:eastAsia="zh-CN"/>
        </w:rPr>
        <w:t>（三）乙方不服从甲方安全管理，未经许可擅自开工，严重违章作</w:t>
      </w:r>
      <w:r>
        <w:rPr>
          <w:rFonts w:hint="eastAsia" w:ascii="宋体" w:hAnsi="宋体" w:eastAsia="宋体" w:cs="宋体"/>
          <w:snapToGrid w:val="0"/>
          <w:sz w:val="21"/>
          <w:szCs w:val="21"/>
        </w:rPr>
        <w:t>业，野蛮施工，管理混乱以及由乙方责任造成严重事故的，甲方可以立即终止合同。</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四、招标方承担的安全责任</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（一）对乙方安全生产（施工）资质条件进行审查，确认合格。对投标方施工人员进行安全教育和“安规”培训、考试，并进行危险点因素告之。</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（二）开工前，甲方项目负责人、专业技术人员向乙方负责人、工程技术人员、安全监察人员和专业人员进行工程项目的整体安全技术交底，并保存完整的交底记录和交底（安全、技术）资料。</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对可能发生危险性的生产区域和工程项目，如可能发生火灾、爆炸、触电、高空坠落、中毒、窒息、机械伤害、烧烫伤等容易引起人身伤害和设备事故的场所及大型起吊作业等危险项目，甲方将进行专门的安全技术交底。</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（三）向乙方提出安全管理方面的有关规定、要求。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四）在施工中，甲方应定时监督检查投标方安全施工情况，发现投标方工作人员在施工作业过程中发生违章违纪行为时，甲方有权制止，直至停止乙方的承包工作，甲方有权按照《安全奖励与考核管理制度》、《反违章管理制度》</w:t>
      </w:r>
      <w:r>
        <w:rPr>
          <w:rFonts w:hint="eastAsia" w:ascii="宋体" w:hAnsi="宋体" w:eastAsia="宋体" w:cs="宋体"/>
          <w:snapToGrid w:val="0"/>
          <w:sz w:val="21"/>
          <w:szCs w:val="21"/>
          <w:lang w:eastAsia="zh-CN"/>
        </w:rPr>
        <w:t>、</w:t>
      </w:r>
      <w:r>
        <w:rPr>
          <w:rFonts w:hint="eastAsia" w:ascii="宋体" w:hAnsi="宋体" w:eastAsia="宋体" w:cs="宋体"/>
          <w:snapToGrid w:val="0"/>
          <w:sz w:val="21"/>
          <w:szCs w:val="21"/>
          <w:lang w:val="en-US" w:eastAsia="zh-CN"/>
        </w:rPr>
        <w:t>《承包商管理制度》、《承包商考核与评价管理标准》</w:t>
      </w:r>
      <w:r>
        <w:rPr>
          <w:rFonts w:hint="eastAsia" w:ascii="宋体" w:hAnsi="宋体" w:eastAsia="宋体" w:cs="宋体"/>
          <w:snapToGrid w:val="0"/>
          <w:sz w:val="21"/>
          <w:szCs w:val="21"/>
        </w:rPr>
        <w:t>等规定进行处罚。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（五）在保证安全的前提下，甲方应尽量向投标方提供工作方便，使乙方工作圆满完成。</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五、投标方应承担的安全责任:</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（一）乙方法人代表是本单位安全第一责任人，乙方项目经理（项目负责人）是本承包项目的安全第一责任者，应全面负责安全管理工作，切实履行安全职责。乙方不得将本项目转包给其它施工单位。</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（二）乙方必须配备专（兼）职安全</w:t>
      </w:r>
      <w:r>
        <w:rPr>
          <w:rFonts w:hint="eastAsia" w:ascii="宋体" w:hAnsi="宋体" w:eastAsia="宋体" w:cs="宋体"/>
          <w:snapToGrid w:val="0"/>
          <w:sz w:val="21"/>
          <w:szCs w:val="21"/>
          <w:lang w:val="en-US" w:eastAsia="zh-CN"/>
        </w:rPr>
        <w:t>管理</w:t>
      </w:r>
      <w:r>
        <w:rPr>
          <w:rFonts w:hint="eastAsia" w:ascii="宋体" w:hAnsi="宋体" w:eastAsia="宋体" w:cs="宋体"/>
          <w:snapToGrid w:val="0"/>
          <w:sz w:val="21"/>
          <w:szCs w:val="21"/>
        </w:rPr>
        <w:t>人员（施工人员超过30人的按设置专职安全</w:t>
      </w:r>
      <w:r>
        <w:rPr>
          <w:rFonts w:hint="eastAsia" w:ascii="宋体" w:hAnsi="宋体" w:eastAsia="宋体" w:cs="宋体"/>
          <w:snapToGrid w:val="0"/>
          <w:sz w:val="21"/>
          <w:szCs w:val="21"/>
          <w:lang w:val="en-US" w:eastAsia="zh-CN"/>
        </w:rPr>
        <w:t>员</w:t>
      </w:r>
      <w:r>
        <w:rPr>
          <w:rFonts w:hint="eastAsia" w:ascii="宋体" w:hAnsi="宋体" w:eastAsia="宋体" w:cs="宋体"/>
          <w:snapToGrid w:val="0"/>
          <w:sz w:val="21"/>
          <w:szCs w:val="21"/>
        </w:rPr>
        <w:t>，</w:t>
      </w:r>
      <w:r>
        <w:rPr>
          <w:rFonts w:hint="eastAsia" w:ascii="宋体" w:hAnsi="宋体" w:eastAsia="宋体" w:cs="宋体"/>
          <w:snapToGrid w:val="0"/>
          <w:sz w:val="21"/>
          <w:szCs w:val="21"/>
          <w:lang w:val="en-US" w:eastAsia="zh-CN"/>
        </w:rPr>
        <w:t>超过100人的应设置安全生产管理机构，</w:t>
      </w:r>
      <w:r>
        <w:rPr>
          <w:rFonts w:hint="eastAsia" w:ascii="宋体" w:hAnsi="宋体" w:eastAsia="宋体" w:cs="宋体"/>
          <w:snapToGrid w:val="0"/>
          <w:sz w:val="21"/>
          <w:szCs w:val="21"/>
        </w:rPr>
        <w:t>少于30人的设兼职安全</w:t>
      </w:r>
      <w:r>
        <w:rPr>
          <w:rFonts w:hint="eastAsia" w:ascii="宋体" w:hAnsi="宋体" w:eastAsia="宋体" w:cs="宋体"/>
          <w:snapToGrid w:val="0"/>
          <w:sz w:val="21"/>
          <w:szCs w:val="21"/>
          <w:lang w:val="en-US" w:eastAsia="zh-CN"/>
        </w:rPr>
        <w:t>员</w:t>
      </w:r>
      <w:r>
        <w:rPr>
          <w:rFonts w:hint="eastAsia" w:ascii="宋体" w:hAnsi="宋体" w:eastAsia="宋体" w:cs="宋体"/>
          <w:snapToGrid w:val="0"/>
          <w:sz w:val="21"/>
          <w:szCs w:val="21"/>
        </w:rPr>
        <w:t>），专（兼）职安全</w:t>
      </w:r>
      <w:r>
        <w:rPr>
          <w:rFonts w:hint="eastAsia" w:ascii="宋体" w:hAnsi="宋体" w:eastAsia="宋体" w:cs="宋体"/>
          <w:snapToGrid w:val="0"/>
          <w:sz w:val="21"/>
          <w:szCs w:val="21"/>
          <w:lang w:val="en-US" w:eastAsia="zh-CN"/>
        </w:rPr>
        <w:t>管理</w:t>
      </w:r>
      <w:r>
        <w:rPr>
          <w:rFonts w:hint="eastAsia" w:ascii="宋体" w:hAnsi="宋体" w:eastAsia="宋体" w:cs="宋体"/>
          <w:snapToGrid w:val="0"/>
          <w:sz w:val="21"/>
          <w:szCs w:val="21"/>
        </w:rPr>
        <w:t>人员必须对工程进行安全检查、监督与协调。</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（三）乙方应制订施工项目的组织、安全、技术及环境保护措施，经甲方技术部门</w:t>
      </w:r>
      <w:r>
        <w:rPr>
          <w:rFonts w:hint="eastAsia" w:ascii="宋体" w:hAnsi="宋体" w:eastAsia="宋体" w:cs="宋体"/>
          <w:snapToGrid w:val="0"/>
          <w:sz w:val="21"/>
          <w:szCs w:val="21"/>
          <w:lang w:val="en-US" w:eastAsia="zh-CN"/>
        </w:rPr>
        <w:t>审核</w:t>
      </w:r>
      <w:r>
        <w:rPr>
          <w:rFonts w:hint="eastAsia" w:ascii="宋体" w:hAnsi="宋体" w:eastAsia="宋体" w:cs="宋体"/>
          <w:snapToGrid w:val="0"/>
          <w:sz w:val="21"/>
          <w:szCs w:val="21"/>
        </w:rPr>
        <w:t>合格后执行。必要时可请甲方技术部门协助制订。施工组织、安全、技术及环境保护措施由甲方安监部门审查并备案。没有经过审批同意的安全技术措施不允许开工，由此引发的工期延误、人身伤亡、设备损坏由乙方负全部责任。</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（四）开工前应进行安全技术交底，全体施工人员均应掌握工程特点及施工安全措施。</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五）乙方开工前应组织全体施工人员认真学习《电业安全工作规程》、《电力建设安全工作规程》、《电力设备典型消防规程》。所有人员必须经甲方资质审查合格、安全培训、考试合格，由甲方安全监察部门办理进出厂区证件，该证件作为工作人员的上岗资格证，随身携带。若发生人员变更，在进入现场前，保证遵照以上程序办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六）乙方应保证不使用未成年人员和不适应现场安全施工的老、弱、病、残人员；从事国家规定需定期进行职业健康检查的专业工作人员必须职业健康检查合格。如乙方不按要求执行，由此发生各种不安全事件，由乙方承担全部责任。</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七）进行特种（设备）作业人员（如焊接作业、起重作业、机动车驾驶、登高架设作业、电气作业、化学危险品作业、消防设备设备维修、机械加工、无损检验、爆破作业等）必须经政府有关部门培训，并取得主管部门颁发的资格证书才能上岗，否则不得安排工作。</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八）乙方必须向施工人员提供符合国家标准规定的劳动保护设施和个人防护用品，使用合格的安全用品，并保持正常工作状态。乙方承担因使用不合格安全及劳动保护用品、不合格机械而发生不安全事件的全部责任。</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（九）乙方应配备满足工程施工需要、保证人身和设备安全的施工机械、工器具，每次开工前须对上述设施进行全面检查，确保符合安全规定并在有效的检验周期内使用。未经检验合格的一律不得使用。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（十）现场施工中，乙方必须严格执行《电业安全工作规程》、《电力建设安全工作规程》、《电力设备典型消防规程》和甲方的有关安全管理</w:t>
      </w:r>
      <w:r>
        <w:rPr>
          <w:rFonts w:hint="eastAsia" w:ascii="宋体" w:hAnsi="宋体" w:eastAsia="宋体" w:cs="宋体"/>
          <w:snapToGrid w:val="0"/>
          <w:sz w:val="21"/>
          <w:szCs w:val="21"/>
          <w:lang w:val="en-US" w:eastAsia="zh-CN"/>
        </w:rPr>
        <w:t>制度、标准、</w:t>
      </w:r>
      <w:r>
        <w:rPr>
          <w:rFonts w:hint="eastAsia" w:ascii="宋体" w:hAnsi="宋体" w:eastAsia="宋体" w:cs="宋体"/>
          <w:snapToGrid w:val="0"/>
          <w:sz w:val="21"/>
          <w:szCs w:val="21"/>
        </w:rPr>
        <w:t>规定，接受甲方有关部门的安全监督和指导：</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lang w:val="en-US"/>
        </w:rPr>
        <w:t>1.</w:t>
      </w:r>
      <w:r>
        <w:rPr>
          <w:rFonts w:hint="eastAsia" w:ascii="宋体" w:hAnsi="宋体" w:eastAsia="宋体" w:cs="宋体"/>
          <w:snapToGrid w:val="0"/>
          <w:sz w:val="21"/>
          <w:szCs w:val="21"/>
        </w:rPr>
        <w:t>进入电力生产区域内施工，必须按规定严格执行工作票制度。必须严格执行甲方安全、文明生产规定的有关内容；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lang w:val="en-US"/>
        </w:rPr>
        <w:t>2.</w:t>
      </w:r>
      <w:r>
        <w:rPr>
          <w:rFonts w:hint="eastAsia" w:ascii="宋体" w:hAnsi="宋体" w:eastAsia="宋体" w:cs="宋体"/>
          <w:snapToGrid w:val="0"/>
          <w:sz w:val="21"/>
          <w:szCs w:val="21"/>
        </w:rPr>
        <w:t>乙方对所处的施工区域.作业环境等，应认真检查，发现隐患应及时向甲方反映，落实整改后方可进行施工，一经施工，就表示乙方确认施工场所符合安全要求和处于安全状态。乙方应对施工过程中产生的后果自行负责。</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lang w:val="en-US"/>
        </w:rPr>
        <w:t>3</w:t>
      </w:r>
      <w:r>
        <w:rPr>
          <w:rFonts w:hint="eastAsia" w:ascii="宋体" w:hAnsi="宋体" w:eastAsia="宋体" w:cs="宋体"/>
          <w:snapToGrid w:val="0"/>
          <w:sz w:val="21"/>
          <w:szCs w:val="21"/>
        </w:rPr>
        <w:t>.乙方必须严格执行各类防火、防爆制度，重点防火部位如需动火时必须严格按照甲方管理规定办理动火工作票。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lang w:val="en-US"/>
        </w:rPr>
        <w:t>4</w:t>
      </w:r>
      <w:r>
        <w:rPr>
          <w:rFonts w:hint="eastAsia" w:ascii="宋体" w:hAnsi="宋体" w:eastAsia="宋体" w:cs="宋体"/>
          <w:snapToGrid w:val="0"/>
          <w:sz w:val="21"/>
          <w:szCs w:val="21"/>
        </w:rPr>
        <w:t>.乙方工作人员只能在合同规定的设备系统上和在规定的工作区域内进行工作，未经甲方项目负责人允许不得随意扩大工作范围，不得随意超越工作区域，不得乱动与合同项目无关的设备系统，不得随意拉接临时电源；否则造成后果，由乙方负全责。</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lang w:val="en-US"/>
        </w:rPr>
        <w:t>5</w:t>
      </w:r>
      <w:r>
        <w:rPr>
          <w:rFonts w:hint="eastAsia" w:ascii="宋体" w:hAnsi="宋体" w:eastAsia="宋体" w:cs="宋体"/>
          <w:snapToGrid w:val="0"/>
          <w:sz w:val="21"/>
          <w:szCs w:val="21"/>
        </w:rPr>
        <w:t>.乙方应遵守现场安全警示、职业卫生告知提示的有关规定，不得违反规定，否则造成后</w:t>
      </w:r>
      <w:r>
        <w:rPr>
          <w:rFonts w:hint="eastAsia" w:ascii="宋体" w:hAnsi="宋体" w:eastAsia="宋体" w:cs="宋体"/>
          <w:snapToGrid w:val="0"/>
          <w:sz w:val="21"/>
          <w:szCs w:val="21"/>
          <w:lang w:val="en-US" w:eastAsia="zh-CN"/>
        </w:rPr>
        <w:t>果</w:t>
      </w:r>
      <w:r>
        <w:rPr>
          <w:rFonts w:hint="eastAsia" w:ascii="宋体" w:hAnsi="宋体" w:eastAsia="宋体" w:cs="宋体"/>
          <w:snapToGrid w:val="0"/>
          <w:sz w:val="21"/>
          <w:szCs w:val="21"/>
        </w:rPr>
        <w:t>由乙方负全责。</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lang w:val="en-US"/>
        </w:rPr>
        <w:t>6.</w:t>
      </w:r>
      <w:r>
        <w:rPr>
          <w:rFonts w:hint="eastAsia" w:ascii="宋体" w:hAnsi="宋体" w:eastAsia="宋体" w:cs="宋体"/>
          <w:snapToGrid w:val="0"/>
          <w:sz w:val="21"/>
          <w:szCs w:val="21"/>
        </w:rPr>
        <w:t>乙方应严格按已审批的安全技术方案组织施工。严禁违章指挥，违章作业，确保施工安全。因违章作业造成不安全情况时，甲方将按照其相关安全生产管理</w:t>
      </w:r>
      <w:r>
        <w:rPr>
          <w:rFonts w:hint="eastAsia" w:ascii="宋体" w:hAnsi="宋体" w:eastAsia="宋体" w:cs="宋体"/>
          <w:snapToGrid w:val="0"/>
          <w:sz w:val="21"/>
          <w:szCs w:val="21"/>
          <w:lang w:val="en-US" w:eastAsia="zh-CN"/>
        </w:rPr>
        <w:t>制度、标准、</w:t>
      </w:r>
      <w:r>
        <w:rPr>
          <w:rFonts w:hint="eastAsia" w:ascii="宋体" w:hAnsi="宋体" w:eastAsia="宋体" w:cs="宋体"/>
          <w:snapToGrid w:val="0"/>
          <w:sz w:val="21"/>
          <w:szCs w:val="21"/>
        </w:rPr>
        <w:t>规定追究有关人员的责任。</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lang w:val="en-US"/>
        </w:rPr>
        <w:t>7.</w:t>
      </w:r>
      <w:r>
        <w:rPr>
          <w:rFonts w:hint="eastAsia" w:ascii="宋体" w:hAnsi="宋体" w:eastAsia="宋体" w:cs="宋体"/>
          <w:snapToGrid w:val="0"/>
          <w:sz w:val="21"/>
          <w:szCs w:val="21"/>
        </w:rPr>
        <w:t>做好施工现场的文明生产，不对周边环境造成污染。乙方承担因自身违反国家、行业及甲方有关规定造成环境污染及损失的全部责任，并承担全部赔偿责任，</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（十一）当发生不安全事件，危及人员安全、运行设备安全时，乙方必须立即停止所有工作，汇报甲方生产管理、安全部门。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（十二）乙方对所属工作人员的身体素质、精神状况、技能水平和作业中的安全行为及工期延误负责。</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lang w:eastAsia="zh-CN"/>
        </w:rPr>
        <w:t>六</w:t>
      </w:r>
      <w:r>
        <w:rPr>
          <w:rFonts w:hint="eastAsia" w:ascii="宋体" w:hAnsi="宋体" w:eastAsia="宋体" w:cs="宋体"/>
          <w:snapToGrid w:val="0"/>
          <w:sz w:val="21"/>
          <w:szCs w:val="21"/>
        </w:rPr>
        <w:t>、其它约定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（一）由于乙方责任原因造成设备损坏，损毁的设备实施由乙方恢复原状或照价赔偿。</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（二）乙方工作中造成人身轻伤的，每人/次扣款</w:t>
      </w:r>
      <w:r>
        <w:rPr>
          <w:rFonts w:hint="eastAsia" w:ascii="宋体" w:hAnsi="宋体" w:eastAsia="宋体" w:cs="宋体"/>
          <w:snapToGrid w:val="0"/>
          <w:sz w:val="21"/>
          <w:szCs w:val="21"/>
          <w:lang w:val="en-US"/>
        </w:rPr>
        <w:t>1万</w:t>
      </w:r>
      <w:r>
        <w:rPr>
          <w:rFonts w:hint="eastAsia" w:ascii="宋体" w:hAnsi="宋体" w:eastAsia="宋体" w:cs="宋体"/>
          <w:snapToGrid w:val="0"/>
          <w:sz w:val="21"/>
          <w:szCs w:val="21"/>
        </w:rPr>
        <w:t>元，造成人身重伤的，每人/次扣5万元，造成人身死亡的，按上级监管机构事故调查处理意见进行考核。</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（三）乙方人员发生违规、违纪应立即予以制止，并令其立即整改。违规、违纪考核按四川川投燃气发电有限责任公司安全文明生产有关规定执行。</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（四）四川川投燃气发电有限责任公司安健环部作为监督方，负责监督、检查以上协议执行。</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（五）未尽事宜由甲、乙双方根据《安全生产法》及行业相关规定协商解决。</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lang w:eastAsia="zh-CN"/>
        </w:rPr>
        <w:t>七</w:t>
      </w:r>
      <w:r>
        <w:rPr>
          <w:rFonts w:hint="eastAsia" w:ascii="宋体" w:hAnsi="宋体" w:eastAsia="宋体" w:cs="宋体"/>
          <w:snapToGrid w:val="0"/>
          <w:sz w:val="21"/>
          <w:szCs w:val="21"/>
        </w:rPr>
        <w:t>、协议的效力</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（一）本协议作为</w:t>
      </w:r>
      <w:r>
        <w:rPr>
          <w:rFonts w:hint="eastAsia" w:ascii="宋体" w:hAnsi="宋体" w:eastAsia="宋体" w:cs="宋体"/>
          <w:snapToGrid w:val="0"/>
          <w:sz w:val="21"/>
          <w:szCs w:val="21"/>
          <w:u w:val="none"/>
        </w:rPr>
        <w:t>川投</w:t>
      </w:r>
      <w:r>
        <w:rPr>
          <w:rFonts w:hint="eastAsia" w:ascii="宋体" w:hAnsi="宋体" w:eastAsia="宋体" w:cs="宋体"/>
          <w:snapToGrid w:val="0"/>
          <w:sz w:val="21"/>
          <w:szCs w:val="21"/>
          <w:u w:val="none"/>
          <w:lang w:eastAsia="zh-CN"/>
        </w:rPr>
        <w:t>（达州）</w:t>
      </w:r>
      <w:r>
        <w:rPr>
          <w:rFonts w:hint="eastAsia" w:ascii="宋体" w:hAnsi="宋体" w:eastAsia="宋体" w:cs="宋体"/>
          <w:snapToGrid w:val="0"/>
          <w:sz w:val="21"/>
          <w:szCs w:val="21"/>
          <w:u w:val="none"/>
        </w:rPr>
        <w:t>燃气发电有限公司</w:t>
      </w:r>
      <w:r>
        <w:rPr>
          <w:rFonts w:hint="eastAsia" w:ascii="宋体" w:hAnsi="宋体" w:eastAsia="宋体" w:cs="宋体"/>
          <w:snapToGrid w:val="0"/>
          <w:sz w:val="21"/>
          <w:szCs w:val="21"/>
        </w:rPr>
        <w:t>《</w:t>
      </w:r>
      <w:r>
        <w:rPr>
          <w:rFonts w:hint="eastAsia" w:ascii="宋体" w:hAnsi="宋体" w:eastAsia="宋体" w:cs="宋体"/>
          <w:snapToGrid w:val="0"/>
          <w:sz w:val="21"/>
          <w:szCs w:val="21"/>
          <w:lang w:val="en-US"/>
        </w:rPr>
        <w:t xml:space="preserve">            </w:t>
      </w:r>
      <w:r>
        <w:rPr>
          <w:rFonts w:hint="eastAsia" w:ascii="宋体" w:hAnsi="宋体" w:eastAsia="宋体" w:cs="宋体"/>
          <w:snapToGrid w:val="0"/>
          <w:sz w:val="21"/>
          <w:szCs w:val="21"/>
          <w:lang w:val="en-US" w:eastAsia="zh-CN"/>
        </w:rPr>
        <w:t xml:space="preserve">               </w:t>
      </w:r>
      <w:r>
        <w:rPr>
          <w:rFonts w:hint="eastAsia" w:ascii="宋体" w:hAnsi="宋体" w:eastAsia="宋体" w:cs="宋体"/>
          <w:snapToGrid w:val="0"/>
          <w:sz w:val="21"/>
          <w:szCs w:val="21"/>
          <w:lang w:val="en-US"/>
        </w:rPr>
        <w:t xml:space="preserve"> </w:t>
      </w:r>
      <w:r>
        <w:rPr>
          <w:rFonts w:hint="eastAsia" w:ascii="宋体" w:hAnsi="宋体" w:eastAsia="宋体" w:cs="宋体"/>
          <w:snapToGrid w:val="0"/>
          <w:sz w:val="21"/>
          <w:szCs w:val="21"/>
        </w:rPr>
        <w:t>》（合同编号：</w:t>
      </w:r>
      <w:r>
        <w:rPr>
          <w:rFonts w:hint="eastAsia" w:ascii="宋体" w:hAnsi="宋体" w:eastAsia="宋体" w:cs="宋体"/>
          <w:snapToGrid w:val="0"/>
          <w:sz w:val="21"/>
          <w:szCs w:val="21"/>
          <w:lang w:val="en-US"/>
        </w:rPr>
        <w:t xml:space="preserve">              </w:t>
      </w:r>
      <w:r>
        <w:rPr>
          <w:rFonts w:hint="eastAsia" w:ascii="宋体" w:hAnsi="宋体" w:eastAsia="宋体" w:cs="宋体"/>
          <w:snapToGrid w:val="0"/>
          <w:sz w:val="21"/>
          <w:szCs w:val="21"/>
        </w:rPr>
        <w:t>）的附件，与该合同具有相同的法律效率经双方签字盖章后生效。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（二）本协议须在工程开工前交甲方安监部门存档备案。</w:t>
      </w:r>
    </w:p>
    <w:p>
      <w:pPr>
        <w:spacing w:line="520" w:lineRule="exact"/>
        <w:ind w:firstLine="1050" w:firstLineChars="500"/>
        <w:jc w:val="both"/>
        <w:rPr>
          <w:rFonts w:hint="eastAsia" w:ascii="宋体" w:hAnsi="宋体" w:eastAsia="宋体" w:cs="宋体"/>
          <w:b/>
          <w:sz w:val="21"/>
          <w:szCs w:val="21"/>
        </w:rPr>
      </w:pPr>
    </w:p>
    <w:p>
      <w:pPr>
        <w:spacing w:line="520" w:lineRule="exact"/>
        <w:ind w:firstLine="1050" w:firstLineChars="500"/>
        <w:jc w:val="both"/>
        <w:rPr>
          <w:rFonts w:hint="eastAsia" w:ascii="宋体" w:hAnsi="宋体" w:eastAsia="宋体" w:cs="宋体"/>
          <w:b/>
          <w:sz w:val="21"/>
          <w:szCs w:val="21"/>
        </w:rPr>
      </w:pPr>
      <w:r>
        <w:rPr>
          <w:rFonts w:hint="eastAsia" w:ascii="宋体" w:hAnsi="宋体" w:eastAsia="宋体" w:cs="宋体"/>
          <w:b/>
          <w:sz w:val="21"/>
          <w:szCs w:val="21"/>
        </w:rPr>
        <w:t xml:space="preserve">甲方：                         </w:t>
      </w:r>
      <w:r>
        <w:rPr>
          <w:rFonts w:hint="eastAsia" w:ascii="宋体" w:hAnsi="宋体" w:eastAsia="宋体" w:cs="宋体"/>
          <w:b/>
          <w:sz w:val="21"/>
          <w:szCs w:val="21"/>
          <w:lang w:val="en-US" w:eastAsia="zh-CN"/>
        </w:rPr>
        <w:t xml:space="preserve"> </w:t>
      </w:r>
      <w:r>
        <w:rPr>
          <w:rFonts w:hint="eastAsia" w:ascii="宋体" w:hAnsi="宋体" w:eastAsia="宋体" w:cs="宋体"/>
          <w:b/>
          <w:sz w:val="21"/>
          <w:szCs w:val="21"/>
        </w:rPr>
        <w:t xml:space="preserve">        乙方：</w:t>
      </w:r>
    </w:p>
    <w:p>
      <w:pPr>
        <w:spacing w:line="520" w:lineRule="exact"/>
        <w:ind w:firstLine="840" w:firstLineChars="400"/>
        <w:jc w:val="both"/>
        <w:rPr>
          <w:rFonts w:hint="eastAsia" w:ascii="宋体" w:hAnsi="宋体" w:eastAsia="宋体" w:cs="宋体"/>
          <w:b/>
          <w:sz w:val="21"/>
          <w:szCs w:val="21"/>
        </w:rPr>
      </w:pPr>
      <w:r>
        <w:rPr>
          <w:rFonts w:hint="eastAsia" w:ascii="宋体" w:hAnsi="宋体" w:eastAsia="宋体" w:cs="宋体"/>
          <w:b/>
          <w:sz w:val="21"/>
          <w:szCs w:val="21"/>
        </w:rPr>
        <w:t xml:space="preserve">（签章）                         </w:t>
      </w:r>
      <w:r>
        <w:rPr>
          <w:rFonts w:hint="eastAsia" w:ascii="宋体" w:hAnsi="宋体" w:eastAsia="宋体" w:cs="宋体"/>
          <w:b/>
          <w:sz w:val="21"/>
          <w:szCs w:val="21"/>
          <w:lang w:val="en-US" w:eastAsia="zh-CN"/>
        </w:rPr>
        <w:t xml:space="preserve"> </w:t>
      </w:r>
      <w:r>
        <w:rPr>
          <w:rFonts w:hint="eastAsia" w:ascii="宋体" w:hAnsi="宋体" w:eastAsia="宋体" w:cs="宋体"/>
          <w:b/>
          <w:sz w:val="21"/>
          <w:szCs w:val="21"/>
        </w:rPr>
        <w:t xml:space="preserve">      （签章）</w:t>
      </w:r>
    </w:p>
    <w:p>
      <w:pPr>
        <w:spacing w:line="520" w:lineRule="exact"/>
        <w:ind w:firstLine="630" w:firstLineChars="300"/>
        <w:jc w:val="both"/>
        <w:rPr>
          <w:rFonts w:hint="eastAsia" w:ascii="宋体" w:hAnsi="宋体" w:eastAsia="宋体" w:cs="宋体"/>
          <w:b/>
          <w:sz w:val="21"/>
          <w:szCs w:val="21"/>
        </w:rPr>
      </w:pPr>
    </w:p>
    <w:p>
      <w:pPr>
        <w:spacing w:line="520" w:lineRule="exact"/>
        <w:ind w:firstLine="630" w:firstLineChars="300"/>
        <w:jc w:val="both"/>
        <w:rPr>
          <w:rFonts w:hint="eastAsia" w:ascii="宋体" w:hAnsi="宋体" w:eastAsia="宋体" w:cs="宋体"/>
          <w:b/>
          <w:sz w:val="21"/>
          <w:szCs w:val="21"/>
        </w:rPr>
      </w:pPr>
      <w:r>
        <w:rPr>
          <w:rFonts w:hint="eastAsia" w:ascii="宋体" w:hAnsi="宋体" w:eastAsia="宋体" w:cs="宋体"/>
          <w:b/>
          <w:sz w:val="21"/>
          <w:szCs w:val="21"/>
        </w:rPr>
        <w:t xml:space="preserve">甲方代表           （签章）         </w:t>
      </w:r>
      <w:r>
        <w:rPr>
          <w:rFonts w:hint="eastAsia" w:ascii="宋体" w:hAnsi="宋体" w:eastAsia="宋体" w:cs="宋体"/>
          <w:b/>
          <w:sz w:val="21"/>
          <w:szCs w:val="21"/>
          <w:lang w:val="en-US" w:eastAsia="zh-CN"/>
        </w:rPr>
        <w:t xml:space="preserve">   </w:t>
      </w:r>
      <w:r>
        <w:rPr>
          <w:rFonts w:hint="eastAsia" w:ascii="宋体" w:hAnsi="宋体" w:eastAsia="宋体" w:cs="宋体"/>
          <w:b/>
          <w:sz w:val="21"/>
          <w:szCs w:val="21"/>
        </w:rPr>
        <w:t xml:space="preserve">  乙方代表        </w:t>
      </w:r>
      <w:r>
        <w:rPr>
          <w:rFonts w:hint="eastAsia" w:ascii="宋体" w:hAnsi="宋体" w:eastAsia="宋体" w:cs="宋体"/>
          <w:b/>
          <w:sz w:val="21"/>
          <w:szCs w:val="21"/>
          <w:lang w:val="en-US" w:eastAsia="zh-CN"/>
        </w:rPr>
        <w:t xml:space="preserve"> </w:t>
      </w:r>
      <w:r>
        <w:rPr>
          <w:rFonts w:hint="eastAsia" w:ascii="宋体" w:hAnsi="宋体" w:eastAsia="宋体" w:cs="宋体"/>
          <w:b/>
          <w:sz w:val="21"/>
          <w:szCs w:val="21"/>
        </w:rPr>
        <w:t xml:space="preserve"> （签章）</w:t>
      </w:r>
    </w:p>
    <w:p>
      <w:pPr>
        <w:spacing w:line="520" w:lineRule="exact"/>
        <w:ind w:firstLine="840" w:firstLineChars="400"/>
        <w:jc w:val="both"/>
        <w:rPr>
          <w:rFonts w:hint="eastAsia" w:ascii="宋体" w:hAnsi="宋体" w:eastAsia="宋体" w:cs="宋体"/>
          <w:b/>
          <w:sz w:val="21"/>
          <w:szCs w:val="21"/>
        </w:rPr>
      </w:pPr>
      <w:r>
        <w:rPr>
          <w:rFonts w:hint="eastAsia" w:ascii="宋体" w:hAnsi="宋体" w:eastAsia="宋体" w:cs="宋体"/>
          <w:b/>
          <w:sz w:val="21"/>
          <w:szCs w:val="21"/>
        </w:rPr>
        <w:t xml:space="preserve">20    年   月   日                   </w:t>
      </w:r>
      <w:r>
        <w:rPr>
          <w:rFonts w:hint="eastAsia" w:ascii="宋体" w:hAnsi="宋体" w:eastAsia="宋体" w:cs="宋体"/>
          <w:b/>
          <w:sz w:val="21"/>
          <w:szCs w:val="21"/>
          <w:lang w:val="en-US" w:eastAsia="zh-CN"/>
        </w:rPr>
        <w:t xml:space="preserve">  </w:t>
      </w:r>
      <w:r>
        <w:rPr>
          <w:rFonts w:hint="eastAsia" w:ascii="宋体" w:hAnsi="宋体" w:eastAsia="宋体" w:cs="宋体"/>
          <w:b/>
          <w:sz w:val="21"/>
          <w:szCs w:val="21"/>
        </w:rPr>
        <w:t xml:space="preserve">  20    年   月   日</w:t>
      </w:r>
    </w:p>
    <w:p>
      <w:pPr>
        <w:rPr>
          <w:rFonts w:hint="eastAsia" w:ascii="宋体" w:hAnsi="宋体" w:eastAsia="宋体" w:cs="宋体"/>
          <w:sz w:val="24"/>
          <w:szCs w:val="24"/>
        </w:rPr>
      </w:pPr>
    </w:p>
    <w:p>
      <w:pPr>
        <w:bidi w:val="0"/>
        <w:jc w:val="center"/>
        <w:rPr>
          <w:rFonts w:hint="eastAsia" w:ascii="宋体" w:hAnsi="宋体"/>
          <w:b w:val="0"/>
          <w:bCs/>
          <w:sz w:val="28"/>
          <w:szCs w:val="28"/>
          <w:lang w:val="en-US" w:eastAsia="zh-CN"/>
        </w:rPr>
      </w:pPr>
    </w:p>
    <w:p>
      <w:pPr>
        <w:bidi w:val="0"/>
        <w:jc w:val="center"/>
        <w:rPr>
          <w:rFonts w:hint="eastAsia" w:ascii="宋体" w:hAnsi="宋体"/>
          <w:b w:val="0"/>
          <w:bCs/>
          <w:sz w:val="28"/>
          <w:szCs w:val="28"/>
          <w:lang w:val="en-US" w:eastAsia="zh-CN"/>
        </w:rPr>
      </w:pPr>
    </w:p>
    <w:p>
      <w:pPr>
        <w:bidi w:val="0"/>
        <w:jc w:val="center"/>
        <w:rPr>
          <w:rFonts w:hint="eastAsia" w:ascii="宋体" w:hAnsi="宋体"/>
          <w:b w:val="0"/>
          <w:bCs/>
          <w:sz w:val="28"/>
          <w:szCs w:val="28"/>
          <w:lang w:val="en-US" w:eastAsia="zh-CN"/>
        </w:rPr>
      </w:pPr>
    </w:p>
    <w:p>
      <w:pPr>
        <w:adjustRightInd w:val="0"/>
        <w:snapToGrid w:val="0"/>
        <w:spacing w:before="0" w:beforeLines="0" w:after="0" w:afterLines="0" w:line="560" w:lineRule="exact"/>
        <w:jc w:val="center"/>
        <w:outlineLvl w:val="0"/>
        <w:rPr>
          <w:rFonts w:hint="eastAsia" w:ascii="宋体" w:hAnsi="宋体" w:eastAsia="宋体" w:cs="宋体"/>
          <w:sz w:val="21"/>
          <w:szCs w:val="21"/>
        </w:rPr>
      </w:pPr>
    </w:p>
    <w:p>
      <w:pPr>
        <w:adjustRightInd w:val="0"/>
        <w:snapToGrid w:val="0"/>
        <w:spacing w:before="0" w:beforeLines="0" w:after="0" w:afterLines="0" w:line="560" w:lineRule="exact"/>
        <w:jc w:val="both"/>
        <w:outlineLvl w:val="0"/>
        <w:rPr>
          <w:rFonts w:hint="eastAsia" w:ascii="宋体" w:hAnsi="宋体" w:eastAsia="宋体" w:cs="宋体"/>
          <w:sz w:val="21"/>
          <w:szCs w:val="21"/>
        </w:rPr>
      </w:pPr>
    </w:p>
    <w:p>
      <w:pPr>
        <w:adjustRightInd w:val="0"/>
        <w:snapToGrid w:val="0"/>
        <w:spacing w:before="0" w:beforeLines="0" w:after="0" w:afterLines="0" w:line="560" w:lineRule="exact"/>
        <w:jc w:val="center"/>
        <w:outlineLvl w:val="0"/>
        <w:rPr>
          <w:rFonts w:hint="eastAsia" w:ascii="宋体" w:hAnsi="宋体" w:eastAsia="宋体" w:cs="宋体"/>
          <w:sz w:val="21"/>
          <w:szCs w:val="21"/>
        </w:rPr>
      </w:pPr>
    </w:p>
    <w:p>
      <w:pPr>
        <w:adjustRightInd w:val="0"/>
        <w:snapToGrid w:val="0"/>
        <w:spacing w:before="0" w:beforeLines="0" w:after="0" w:afterLines="0" w:line="560" w:lineRule="exact"/>
        <w:jc w:val="center"/>
        <w:outlineLvl w:val="0"/>
        <w:rPr>
          <w:rFonts w:hint="eastAsia" w:ascii="宋体" w:hAnsi="宋体" w:eastAsia="宋体" w:cs="宋体"/>
          <w:sz w:val="21"/>
          <w:szCs w:val="21"/>
        </w:rPr>
      </w:pPr>
    </w:p>
    <w:p>
      <w:pPr>
        <w:adjustRightInd w:val="0"/>
        <w:snapToGrid w:val="0"/>
        <w:spacing w:before="0" w:beforeLines="0" w:after="0" w:afterLines="0" w:line="560" w:lineRule="exact"/>
        <w:jc w:val="center"/>
        <w:outlineLvl w:val="0"/>
        <w:rPr>
          <w:rFonts w:hint="eastAsia" w:ascii="宋体" w:hAnsi="宋体" w:eastAsia="宋体" w:cs="宋体"/>
          <w:sz w:val="21"/>
          <w:szCs w:val="21"/>
        </w:rPr>
      </w:pPr>
    </w:p>
    <w:p>
      <w:pPr>
        <w:adjustRightInd w:val="0"/>
        <w:snapToGrid w:val="0"/>
        <w:spacing w:before="0" w:beforeLines="0" w:after="0" w:afterLines="0" w:line="560" w:lineRule="exact"/>
        <w:jc w:val="center"/>
        <w:outlineLvl w:val="0"/>
        <w:rPr>
          <w:rFonts w:hint="eastAsia" w:ascii="宋体" w:hAnsi="宋体" w:eastAsia="宋体" w:cs="宋体"/>
          <w:sz w:val="21"/>
          <w:szCs w:val="21"/>
        </w:rPr>
      </w:pPr>
    </w:p>
    <w:p>
      <w:pPr>
        <w:adjustRightInd w:val="0"/>
        <w:snapToGrid w:val="0"/>
        <w:spacing w:before="0" w:beforeLines="0" w:after="0" w:afterLines="0" w:line="560" w:lineRule="exact"/>
        <w:jc w:val="center"/>
        <w:outlineLvl w:val="0"/>
        <w:rPr>
          <w:rFonts w:hint="eastAsia" w:ascii="宋体" w:hAnsi="宋体" w:eastAsia="宋体" w:cs="宋体"/>
          <w:sz w:val="21"/>
          <w:szCs w:val="21"/>
        </w:rPr>
      </w:pPr>
    </w:p>
    <w:p>
      <w:pPr>
        <w:adjustRightInd w:val="0"/>
        <w:snapToGrid w:val="0"/>
        <w:spacing w:before="0" w:beforeLines="0" w:after="0" w:afterLines="0" w:line="560" w:lineRule="exact"/>
        <w:jc w:val="center"/>
        <w:outlineLvl w:val="0"/>
        <w:rPr>
          <w:rFonts w:hint="eastAsia" w:ascii="宋体" w:hAnsi="宋体" w:eastAsia="宋体" w:cs="宋体"/>
          <w:sz w:val="21"/>
          <w:szCs w:val="21"/>
        </w:rPr>
      </w:pPr>
    </w:p>
    <w:p>
      <w:pPr>
        <w:adjustRightInd w:val="0"/>
        <w:snapToGrid w:val="0"/>
        <w:spacing w:before="0" w:beforeLines="0" w:after="0" w:afterLines="0" w:line="560" w:lineRule="exact"/>
        <w:jc w:val="center"/>
        <w:outlineLvl w:val="0"/>
        <w:rPr>
          <w:rFonts w:hint="eastAsia" w:ascii="宋体" w:hAnsi="宋体" w:eastAsia="宋体" w:cs="宋体"/>
          <w:sz w:val="21"/>
          <w:szCs w:val="21"/>
        </w:rPr>
      </w:pPr>
    </w:p>
    <w:p>
      <w:pPr>
        <w:adjustRightInd w:val="0"/>
        <w:snapToGrid w:val="0"/>
        <w:spacing w:before="0" w:beforeLines="0" w:after="0" w:afterLines="0" w:line="560" w:lineRule="exact"/>
        <w:jc w:val="center"/>
        <w:outlineLvl w:val="0"/>
        <w:rPr>
          <w:rFonts w:hint="eastAsia" w:ascii="宋体" w:hAnsi="宋体" w:eastAsia="宋体" w:cs="宋体"/>
          <w:sz w:val="21"/>
          <w:szCs w:val="21"/>
        </w:rPr>
      </w:pPr>
    </w:p>
    <w:p>
      <w:pPr>
        <w:adjustRightInd w:val="0"/>
        <w:snapToGrid w:val="0"/>
        <w:spacing w:before="0" w:beforeLines="0" w:after="0" w:afterLines="0" w:line="560" w:lineRule="exact"/>
        <w:jc w:val="center"/>
        <w:outlineLvl w:val="0"/>
        <w:rPr>
          <w:rFonts w:hint="eastAsia" w:ascii="宋体" w:hAnsi="宋体" w:eastAsia="宋体" w:cs="宋体"/>
          <w:sz w:val="21"/>
          <w:szCs w:val="21"/>
        </w:rPr>
      </w:pPr>
    </w:p>
    <w:p>
      <w:pPr>
        <w:adjustRightInd w:val="0"/>
        <w:snapToGrid w:val="0"/>
        <w:spacing w:before="0" w:beforeLines="0" w:after="0" w:afterLines="0" w:line="560" w:lineRule="exact"/>
        <w:jc w:val="center"/>
        <w:outlineLvl w:val="0"/>
        <w:rPr>
          <w:rFonts w:hint="eastAsia" w:ascii="宋体" w:hAnsi="宋体" w:eastAsia="宋体" w:cs="宋体"/>
          <w:sz w:val="21"/>
          <w:szCs w:val="21"/>
        </w:rPr>
      </w:pPr>
    </w:p>
    <w:p>
      <w:pPr>
        <w:adjustRightInd w:val="0"/>
        <w:snapToGrid w:val="0"/>
        <w:spacing w:before="0" w:beforeLines="0" w:after="0" w:afterLines="0" w:line="560" w:lineRule="exact"/>
        <w:jc w:val="center"/>
        <w:outlineLvl w:val="0"/>
        <w:rPr>
          <w:rFonts w:hint="eastAsia" w:ascii="宋体" w:hAnsi="宋体" w:eastAsia="宋体" w:cs="宋体"/>
          <w:b/>
          <w:bCs/>
          <w:color w:val="FF0000"/>
          <w:kern w:val="0"/>
          <w:sz w:val="21"/>
          <w:szCs w:val="21"/>
          <w:lang w:val="en-US" w:eastAsia="zh-CN"/>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"http://10.25.0.23/AdministrativeAffair/ViewAffair.aspx?appID=0&amp;actiID=-1&amp;trackID=&amp;pendingID=1221704&amp;ItemID=&amp;RecordID=Aff000000141880&amp;PendOnly=true" </w:instrText>
      </w:r>
      <w:r>
        <w:rPr>
          <w:rFonts w:hint="eastAsia" w:ascii="宋体" w:hAnsi="宋体" w:eastAsia="宋体" w:cs="宋体"/>
          <w:sz w:val="21"/>
          <w:szCs w:val="21"/>
        </w:rPr>
        <w:fldChar w:fldCharType="separate"/>
      </w:r>
      <w:bookmarkStart w:id="9" w:name="_Toc505066193"/>
      <w:r>
        <w:rPr>
          <w:rStyle w:val="29"/>
          <w:rFonts w:hint="eastAsia" w:ascii="宋体" w:hAnsi="宋体" w:eastAsia="宋体" w:cs="宋体"/>
          <w:b/>
          <w:bCs/>
          <w:color w:val="000000"/>
          <w:kern w:val="0"/>
          <w:sz w:val="21"/>
          <w:szCs w:val="21"/>
        </w:rPr>
        <w:t>附件</w:t>
      </w:r>
      <w:r>
        <w:rPr>
          <w:rStyle w:val="29"/>
          <w:rFonts w:hint="eastAsia" w:ascii="宋体" w:hAnsi="宋体" w:eastAsia="宋体" w:cs="宋体"/>
          <w:b/>
          <w:bCs/>
          <w:color w:val="000000"/>
          <w:kern w:val="0"/>
          <w:sz w:val="21"/>
          <w:szCs w:val="21"/>
          <w:lang w:eastAsia="zh-CN"/>
        </w:rPr>
        <w:t>：</w:t>
      </w:r>
      <w:r>
        <w:rPr>
          <w:rStyle w:val="29"/>
          <w:rFonts w:hint="eastAsia" w:ascii="宋体" w:hAnsi="宋体" w:eastAsia="宋体" w:cs="宋体"/>
          <w:b/>
          <w:bCs/>
          <w:color w:val="000000"/>
          <w:kern w:val="0"/>
          <w:sz w:val="21"/>
          <w:szCs w:val="21"/>
        </w:rPr>
        <w:t xml:space="preserve"> 环保管理协议</w:t>
      </w:r>
      <w:bookmarkEnd w:id="9"/>
      <w:r>
        <w:rPr>
          <w:rFonts w:hint="eastAsia" w:ascii="宋体" w:hAnsi="宋体" w:eastAsia="宋体" w:cs="宋体"/>
          <w:sz w:val="21"/>
          <w:szCs w:val="21"/>
        </w:rPr>
        <w:fldChar w:fldCharType="end"/>
      </w:r>
    </w:p>
    <w:p>
      <w:pPr>
        <w:adjustRightInd w:val="0"/>
        <w:snapToGrid w:val="0"/>
        <w:spacing w:beforeLines="0" w:afterLines="0" w:line="560" w:lineRule="exact"/>
        <w:ind w:firstLine="0" w:firstLineChars="0"/>
        <w:jc w:val="both"/>
        <w:rPr>
          <w:rFonts w:hint="eastAsia" w:ascii="宋体" w:hAnsi="宋体" w:eastAsia="宋体" w:cs="宋体"/>
          <w:b w:val="0"/>
          <w:bCs w:val="0"/>
          <w:sz w:val="21"/>
          <w:szCs w:val="21"/>
        </w:rPr>
      </w:pPr>
      <w:r>
        <w:rPr>
          <w:rFonts w:hint="eastAsia" w:ascii="宋体" w:hAnsi="宋体" w:eastAsia="宋体" w:cs="宋体"/>
          <w:b w:val="0"/>
          <w:bCs w:val="0"/>
          <w:sz w:val="21"/>
          <w:szCs w:val="21"/>
        </w:rPr>
        <w:t>发包人（甲方）：</w:t>
      </w:r>
      <w:r>
        <w:rPr>
          <w:rFonts w:hint="eastAsia" w:ascii="宋体" w:hAnsi="宋体" w:eastAsia="宋体" w:cs="宋体"/>
          <w:snapToGrid w:val="0"/>
          <w:sz w:val="21"/>
          <w:szCs w:val="21"/>
          <w:u w:val="none"/>
        </w:rPr>
        <w:t>川投</w:t>
      </w:r>
      <w:r>
        <w:rPr>
          <w:rFonts w:hint="eastAsia" w:ascii="宋体" w:hAnsi="宋体" w:eastAsia="宋体" w:cs="宋体"/>
          <w:snapToGrid w:val="0"/>
          <w:sz w:val="21"/>
          <w:szCs w:val="21"/>
          <w:u w:val="none"/>
          <w:lang w:eastAsia="zh-CN"/>
        </w:rPr>
        <w:t>（达州）</w:t>
      </w:r>
      <w:r>
        <w:rPr>
          <w:rFonts w:hint="eastAsia" w:ascii="宋体" w:hAnsi="宋体" w:eastAsia="宋体" w:cs="宋体"/>
          <w:snapToGrid w:val="0"/>
          <w:sz w:val="21"/>
          <w:szCs w:val="21"/>
          <w:u w:val="none"/>
        </w:rPr>
        <w:t>燃气发电有限公司</w:t>
      </w:r>
    </w:p>
    <w:p>
      <w:pPr>
        <w:adjustRightInd w:val="0"/>
        <w:snapToGrid w:val="0"/>
        <w:spacing w:beforeLines="0" w:afterLines="0" w:line="560" w:lineRule="exact"/>
        <w:ind w:firstLine="0" w:firstLineChars="0"/>
        <w:jc w:val="both"/>
        <w:rPr>
          <w:rFonts w:hint="eastAsia" w:ascii="宋体" w:hAnsi="宋体" w:eastAsia="宋体" w:cs="宋体"/>
          <w:b w:val="0"/>
          <w:bCs w:val="0"/>
          <w:sz w:val="21"/>
          <w:szCs w:val="21"/>
        </w:rPr>
      </w:pPr>
      <w:r>
        <w:rPr>
          <w:rFonts w:hint="eastAsia" w:ascii="宋体" w:hAnsi="宋体" w:eastAsia="宋体" w:cs="宋体"/>
          <w:b w:val="0"/>
          <w:bCs w:val="0"/>
          <w:sz w:val="21"/>
          <w:szCs w:val="21"/>
        </w:rPr>
        <w:t>承包人（乙方）：</w:t>
      </w:r>
    </w:p>
    <w:p>
      <w:pPr>
        <w:adjustRightInd w:val="0"/>
        <w:snapToGrid w:val="0"/>
        <w:spacing w:beforeLines="0" w:afterLines="0" w:line="560" w:lineRule="exact"/>
        <w:ind w:firstLine="420" w:firstLineChars="200"/>
        <w:jc w:val="both"/>
        <w:rPr>
          <w:rFonts w:hint="eastAsia" w:ascii="宋体" w:hAnsi="宋体" w:eastAsia="宋体" w:cs="宋体"/>
          <w:b w:val="0"/>
          <w:bCs w:val="0"/>
          <w:color w:val="000000"/>
          <w:sz w:val="21"/>
          <w:szCs w:val="21"/>
        </w:rPr>
      </w:pPr>
      <w:r>
        <w:rPr>
          <w:rFonts w:hint="eastAsia" w:ascii="宋体" w:hAnsi="宋体" w:eastAsia="宋体" w:cs="宋体"/>
          <w:b w:val="0"/>
          <w:bCs w:val="0"/>
          <w:sz w:val="21"/>
          <w:szCs w:val="21"/>
        </w:rPr>
        <w:t>为贯彻落实《中华人民共和国环境保护法》及相关法律、法规和条例，坚持保护优先、预防为主、综合治理、公众参与、损害担责的环境保护原则，强化企业环保管理，落实环保责任制，确保</w:t>
      </w:r>
      <w:r>
        <w:rPr>
          <w:rFonts w:hint="eastAsia" w:ascii="宋体" w:hAnsi="宋体" w:eastAsia="宋体" w:cs="宋体"/>
          <w:b w:val="0"/>
          <w:bCs w:val="0"/>
          <w:sz w:val="21"/>
          <w:szCs w:val="21"/>
          <w:lang w:val="en-US" w:eastAsia="zh-CN"/>
        </w:rPr>
        <w:t>四川川投燃气发电有限责任公司汽机</w:t>
      </w:r>
      <w:r>
        <w:rPr>
          <w:rFonts w:hint="eastAsia" w:ascii="宋体" w:hAnsi="宋体" w:eastAsia="宋体" w:cs="宋体"/>
          <w:b w:val="0"/>
          <w:bCs w:val="0"/>
          <w:sz w:val="21"/>
          <w:szCs w:val="21"/>
        </w:rPr>
        <w:t>检修项目按期、安全、优质、高效地完成，</w:t>
      </w:r>
      <w:r>
        <w:rPr>
          <w:rFonts w:hint="eastAsia" w:ascii="宋体" w:hAnsi="宋体" w:eastAsia="宋体" w:cs="宋体"/>
          <w:b w:val="0"/>
          <w:bCs w:val="0"/>
          <w:color w:val="000000"/>
          <w:sz w:val="21"/>
          <w:szCs w:val="21"/>
        </w:rPr>
        <w:t>确保环保措施到位及环保设施运行正常投运，特签订本协议。</w:t>
      </w:r>
    </w:p>
    <w:p>
      <w:pPr>
        <w:adjustRightInd w:val="0"/>
        <w:snapToGrid w:val="0"/>
        <w:spacing w:beforeLines="0" w:afterLines="0" w:line="560" w:lineRule="exact"/>
        <w:ind w:firstLine="0" w:firstLineChars="0"/>
        <w:jc w:val="both"/>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1 </w:t>
      </w:r>
      <w:r>
        <w:rPr>
          <w:rFonts w:hint="eastAsia" w:ascii="宋体" w:hAnsi="宋体" w:eastAsia="宋体" w:cs="宋体"/>
          <w:b w:val="0"/>
          <w:bCs w:val="0"/>
          <w:sz w:val="21"/>
          <w:szCs w:val="21"/>
        </w:rPr>
        <w:t>环保生产目标</w:t>
      </w:r>
    </w:p>
    <w:p>
      <w:pPr>
        <w:adjustRightInd w:val="0"/>
        <w:snapToGrid w:val="0"/>
        <w:spacing w:beforeLines="0" w:afterLines="0" w:line="56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1.1</w:t>
      </w:r>
      <w:r>
        <w:rPr>
          <w:rFonts w:hint="eastAsia" w:ascii="宋体" w:hAnsi="宋体" w:eastAsia="宋体" w:cs="宋体"/>
          <w:b w:val="0"/>
          <w:bCs w:val="0"/>
          <w:sz w:val="21"/>
          <w:szCs w:val="21"/>
        </w:rPr>
        <w:t>机组环保管理目标：实现环境污染事故零目标，杜绝以下事故：</w:t>
      </w:r>
    </w:p>
    <w:p>
      <w:pPr>
        <w:adjustRightInd w:val="0"/>
        <w:snapToGrid w:val="0"/>
        <w:spacing w:beforeLines="0" w:afterLines="0" w:line="56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1.1.1</w:t>
      </w:r>
      <w:r>
        <w:rPr>
          <w:rFonts w:hint="eastAsia" w:ascii="宋体" w:hAnsi="宋体" w:eastAsia="宋体" w:cs="宋体"/>
          <w:b w:val="0"/>
          <w:bCs w:val="0"/>
          <w:sz w:val="21"/>
          <w:szCs w:val="21"/>
        </w:rPr>
        <w:t>不发生因对环保设施检修维护不及时造成的污染物超标排放或环境污染事故；</w:t>
      </w:r>
    </w:p>
    <w:p>
      <w:pPr>
        <w:adjustRightInd w:val="0"/>
        <w:snapToGrid w:val="0"/>
        <w:spacing w:beforeLines="0" w:afterLines="0" w:line="56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1.1.2</w:t>
      </w:r>
      <w:r>
        <w:rPr>
          <w:rFonts w:hint="eastAsia" w:ascii="宋体" w:hAnsi="宋体" w:eastAsia="宋体" w:cs="宋体"/>
          <w:b w:val="0"/>
          <w:bCs w:val="0"/>
          <w:sz w:val="21"/>
          <w:szCs w:val="21"/>
        </w:rPr>
        <w:t>不发生因野蛮施工、误操作造成的环境污染事故；</w:t>
      </w:r>
    </w:p>
    <w:p>
      <w:pPr>
        <w:adjustRightInd w:val="0"/>
        <w:snapToGrid w:val="0"/>
        <w:spacing w:beforeLines="0" w:afterLines="0" w:line="56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1.1.3</w:t>
      </w:r>
      <w:r>
        <w:rPr>
          <w:rFonts w:hint="eastAsia" w:ascii="宋体" w:hAnsi="宋体" w:eastAsia="宋体" w:cs="宋体"/>
          <w:b w:val="0"/>
          <w:bCs w:val="0"/>
          <w:sz w:val="21"/>
          <w:szCs w:val="21"/>
        </w:rPr>
        <w:t>不发生因设备检修维护过程中未采取环保措施造成的环境污染事故；</w:t>
      </w:r>
    </w:p>
    <w:p>
      <w:pPr>
        <w:adjustRightInd w:val="0"/>
        <w:snapToGrid w:val="0"/>
        <w:spacing w:beforeLines="0" w:afterLines="0" w:line="56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1.1.4</w:t>
      </w:r>
      <w:r>
        <w:rPr>
          <w:rFonts w:hint="eastAsia" w:ascii="宋体" w:hAnsi="宋体" w:eastAsia="宋体" w:cs="宋体"/>
          <w:b w:val="0"/>
          <w:bCs w:val="0"/>
          <w:sz w:val="21"/>
          <w:szCs w:val="21"/>
        </w:rPr>
        <w:t xml:space="preserve">不发生因处置不当或未及时进行处置造成的环境污染事故； </w:t>
      </w:r>
    </w:p>
    <w:p>
      <w:pPr>
        <w:adjustRightInd w:val="0"/>
        <w:snapToGrid w:val="0"/>
        <w:spacing w:beforeLines="0" w:afterLines="0" w:line="56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1.1.5</w:t>
      </w:r>
      <w:r>
        <w:rPr>
          <w:rFonts w:hint="eastAsia" w:ascii="宋体" w:hAnsi="宋体" w:eastAsia="宋体" w:cs="宋体"/>
          <w:b w:val="0"/>
          <w:bCs w:val="0"/>
          <w:sz w:val="21"/>
          <w:szCs w:val="21"/>
        </w:rPr>
        <w:t>不发生因未按规定进行</w:t>
      </w:r>
      <w:r>
        <w:rPr>
          <w:rFonts w:hint="eastAsia" w:ascii="宋体" w:hAnsi="宋体" w:eastAsia="宋体" w:cs="宋体"/>
          <w:b w:val="0"/>
          <w:bCs w:val="0"/>
          <w:sz w:val="21"/>
          <w:szCs w:val="21"/>
          <w:lang w:eastAsia="zh-CN"/>
        </w:rPr>
        <w:t>固、</w:t>
      </w:r>
      <w:r>
        <w:rPr>
          <w:rFonts w:hint="eastAsia" w:ascii="宋体" w:hAnsi="宋体" w:eastAsia="宋体" w:cs="宋体"/>
          <w:b w:val="0"/>
          <w:bCs w:val="0"/>
          <w:sz w:val="21"/>
          <w:szCs w:val="21"/>
          <w:lang w:val="en-US" w:eastAsia="zh-CN"/>
        </w:rPr>
        <w:t>危废处理，</w:t>
      </w:r>
      <w:r>
        <w:rPr>
          <w:rFonts w:hint="eastAsia" w:ascii="宋体" w:hAnsi="宋体" w:eastAsia="宋体" w:cs="宋体"/>
          <w:b w:val="0"/>
          <w:bCs w:val="0"/>
          <w:sz w:val="21"/>
          <w:szCs w:val="21"/>
        </w:rPr>
        <w:t>造成的环境污染事故；</w:t>
      </w:r>
    </w:p>
    <w:p>
      <w:pPr>
        <w:adjustRightInd w:val="0"/>
        <w:snapToGrid w:val="0"/>
        <w:spacing w:beforeLines="0" w:afterLines="0" w:line="56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1.2</w:t>
      </w:r>
      <w:r>
        <w:rPr>
          <w:rFonts w:hint="eastAsia" w:ascii="宋体" w:hAnsi="宋体" w:eastAsia="宋体" w:cs="宋体"/>
          <w:b w:val="0"/>
          <w:bCs w:val="0"/>
          <w:sz w:val="21"/>
          <w:szCs w:val="21"/>
        </w:rPr>
        <w:t>甲乙双方各自环保管理目标应以上述环保管理目标为基础，不得以自身原因影响上述环保管理目标的实现。</w:t>
      </w:r>
    </w:p>
    <w:p>
      <w:pPr>
        <w:adjustRightInd w:val="0"/>
        <w:snapToGrid w:val="0"/>
        <w:spacing w:beforeLines="0" w:afterLines="0" w:line="560" w:lineRule="exact"/>
        <w:ind w:firstLine="0" w:firstLineChars="0"/>
        <w:jc w:val="both"/>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2 </w:t>
      </w:r>
      <w:r>
        <w:rPr>
          <w:rFonts w:hint="eastAsia" w:ascii="宋体" w:hAnsi="宋体" w:eastAsia="宋体" w:cs="宋体"/>
          <w:b w:val="0"/>
          <w:bCs w:val="0"/>
          <w:sz w:val="21"/>
          <w:szCs w:val="21"/>
        </w:rPr>
        <w:t>环保管理依据</w:t>
      </w:r>
    </w:p>
    <w:p>
      <w:pPr>
        <w:adjustRightInd w:val="0"/>
        <w:snapToGrid w:val="0"/>
        <w:spacing w:beforeLines="0" w:afterLines="0" w:line="560" w:lineRule="exact"/>
        <w:ind w:firstLine="420" w:firstLineChars="200"/>
        <w:jc w:val="both"/>
        <w:rPr>
          <w:rFonts w:hint="eastAsia" w:ascii="宋体" w:hAnsi="宋体" w:eastAsia="宋体" w:cs="宋体"/>
          <w:b w:val="0"/>
          <w:bCs w:val="0"/>
          <w:sz w:val="21"/>
          <w:szCs w:val="21"/>
        </w:rPr>
      </w:pPr>
      <w:r>
        <w:rPr>
          <w:rFonts w:hint="eastAsia" w:ascii="宋体" w:hAnsi="宋体" w:eastAsia="宋体" w:cs="宋体"/>
          <w:b w:val="0"/>
          <w:bCs w:val="0"/>
          <w:sz w:val="21"/>
          <w:szCs w:val="21"/>
        </w:rPr>
        <w:t>甲乙双方严格遵守有关环保管理法律、法规和规定，本现场环保管理依据主要有：</w:t>
      </w:r>
    </w:p>
    <w:p>
      <w:pPr>
        <w:adjustRightInd w:val="0"/>
        <w:snapToGrid w:val="0"/>
        <w:spacing w:beforeLines="0" w:afterLines="0" w:line="560" w:lineRule="exact"/>
        <w:ind w:firstLine="0" w:firstLineChars="0"/>
        <w:jc w:val="both"/>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2.1</w:t>
      </w:r>
      <w:r>
        <w:rPr>
          <w:rFonts w:hint="eastAsia" w:ascii="宋体" w:hAnsi="宋体" w:eastAsia="宋体" w:cs="宋体"/>
          <w:b w:val="0"/>
          <w:bCs w:val="0"/>
          <w:sz w:val="21"/>
          <w:szCs w:val="21"/>
        </w:rPr>
        <w:t>《中华人民共和国环境保护法》（2014年修订）及其四个配套办法《环境保护部门主管部门实施按日连续处罚办法》（环境保护部令第28号）、《环境保护部门主管部门实施查封、扣押办法》（环境保护部令第29号）、《环境保护部门主管部门实施限期生产、停产整治办法》（环境保护部令第30号）、《企业环境信息依法披露管理办法》（环境保护部令第</w:t>
      </w:r>
      <w:r>
        <w:rPr>
          <w:rFonts w:hint="eastAsia" w:ascii="宋体" w:hAnsi="宋体" w:eastAsia="宋体" w:cs="宋体"/>
          <w:b w:val="0"/>
          <w:bCs w:val="0"/>
          <w:sz w:val="21"/>
          <w:szCs w:val="21"/>
          <w:lang w:eastAsia="zh-CN"/>
        </w:rPr>
        <w:t>2</w:t>
      </w:r>
      <w:r>
        <w:rPr>
          <w:rFonts w:hint="eastAsia" w:ascii="宋体" w:hAnsi="宋体" w:eastAsia="宋体" w:cs="宋体"/>
          <w:b w:val="0"/>
          <w:bCs w:val="0"/>
          <w:sz w:val="21"/>
          <w:szCs w:val="21"/>
          <w:lang w:val="en-US" w:eastAsia="zh-CN"/>
        </w:rPr>
        <w:t>4</w:t>
      </w:r>
      <w:r>
        <w:rPr>
          <w:rFonts w:hint="eastAsia" w:ascii="宋体" w:hAnsi="宋体" w:eastAsia="宋体" w:cs="宋体"/>
          <w:b w:val="0"/>
          <w:bCs w:val="0"/>
          <w:sz w:val="21"/>
          <w:szCs w:val="21"/>
        </w:rPr>
        <w:t>号）法律、法规和安全管理文件。</w:t>
      </w:r>
    </w:p>
    <w:p>
      <w:pPr>
        <w:adjustRightInd w:val="0"/>
        <w:snapToGrid w:val="0"/>
        <w:spacing w:beforeLines="0" w:afterLines="0" w:line="560" w:lineRule="exact"/>
        <w:ind w:firstLine="0" w:firstLineChars="0"/>
        <w:jc w:val="both"/>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2.2</w:t>
      </w:r>
      <w:r>
        <w:rPr>
          <w:rFonts w:hint="eastAsia" w:ascii="宋体" w:hAnsi="宋体" w:eastAsia="宋体" w:cs="宋体"/>
          <w:b w:val="0"/>
          <w:bCs w:val="0"/>
          <w:sz w:val="21"/>
          <w:szCs w:val="21"/>
        </w:rPr>
        <w:t>最高人民法院、最高人民检察院《关于办理环境污染刑事案件适用法律若干问题的解释》。</w:t>
      </w:r>
    </w:p>
    <w:p>
      <w:pPr>
        <w:adjustRightInd w:val="0"/>
        <w:snapToGrid w:val="0"/>
        <w:spacing w:beforeLines="0" w:afterLines="0" w:line="560" w:lineRule="exact"/>
        <w:ind w:firstLine="0" w:firstLineChars="0"/>
        <w:jc w:val="both"/>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2.3</w:t>
      </w:r>
      <w:r>
        <w:rPr>
          <w:rFonts w:hint="eastAsia" w:ascii="宋体" w:hAnsi="宋体" w:eastAsia="宋体" w:cs="宋体"/>
          <w:b w:val="0"/>
          <w:bCs w:val="0"/>
          <w:sz w:val="21"/>
          <w:szCs w:val="21"/>
        </w:rPr>
        <w:t>《电力工业环境保护管理办法》（电力工业部第9号令）</w:t>
      </w:r>
    </w:p>
    <w:p>
      <w:pPr>
        <w:adjustRightInd w:val="0"/>
        <w:snapToGrid w:val="0"/>
        <w:spacing w:beforeLines="0" w:afterLines="0" w:line="560" w:lineRule="exact"/>
        <w:ind w:firstLine="0" w:firstLineChars="0"/>
        <w:jc w:val="both"/>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2.4</w:t>
      </w:r>
      <w:r>
        <w:rPr>
          <w:rFonts w:hint="eastAsia" w:ascii="宋体" w:hAnsi="宋体" w:eastAsia="宋体" w:cs="宋体"/>
          <w:b w:val="0"/>
          <w:bCs w:val="0"/>
          <w:sz w:val="21"/>
          <w:szCs w:val="21"/>
        </w:rPr>
        <w:t>甲方上级有关环保管理的规定或文件。</w:t>
      </w:r>
    </w:p>
    <w:p>
      <w:pPr>
        <w:adjustRightInd w:val="0"/>
        <w:snapToGrid w:val="0"/>
        <w:spacing w:beforeLines="0" w:afterLines="0" w:line="560" w:lineRule="exact"/>
        <w:ind w:firstLine="0" w:firstLineChars="0"/>
        <w:jc w:val="both"/>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2.5</w:t>
      </w:r>
      <w:r>
        <w:rPr>
          <w:rFonts w:hint="eastAsia" w:ascii="宋体" w:hAnsi="宋体" w:eastAsia="宋体" w:cs="宋体"/>
          <w:b w:val="0"/>
          <w:bCs w:val="0"/>
          <w:sz w:val="21"/>
          <w:szCs w:val="21"/>
        </w:rPr>
        <w:t>相关招标文件、施工合同有关环保条款。</w:t>
      </w:r>
    </w:p>
    <w:p>
      <w:pPr>
        <w:adjustRightInd w:val="0"/>
        <w:snapToGrid w:val="0"/>
        <w:spacing w:beforeLines="0" w:afterLines="0" w:line="560" w:lineRule="exact"/>
        <w:ind w:firstLine="0" w:firstLineChars="0"/>
        <w:jc w:val="both"/>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2.6</w:t>
      </w:r>
      <w:r>
        <w:rPr>
          <w:rFonts w:hint="eastAsia" w:ascii="宋体" w:hAnsi="宋体" w:eastAsia="宋体" w:cs="宋体"/>
          <w:b w:val="0"/>
          <w:bCs w:val="0"/>
          <w:sz w:val="21"/>
          <w:szCs w:val="21"/>
        </w:rPr>
        <w:t>本公司《环境保护管理制度》、《环保设施管理制度》、《烟气在线连续检测系统（CEMS）管理标准》、《固体废弃物安全管理标准》、《环境监测管理标准》、《安全生产责任制》、《安全生产奖惩制度》等。</w:t>
      </w:r>
    </w:p>
    <w:p>
      <w:pPr>
        <w:adjustRightInd w:val="0"/>
        <w:snapToGrid w:val="0"/>
        <w:spacing w:beforeLines="0" w:afterLines="0" w:line="560" w:lineRule="exact"/>
        <w:ind w:firstLine="0" w:firstLineChars="0"/>
        <w:jc w:val="both"/>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2.7</w:t>
      </w:r>
      <w:r>
        <w:rPr>
          <w:rFonts w:hint="eastAsia" w:ascii="宋体" w:hAnsi="宋体" w:eastAsia="宋体" w:cs="宋体"/>
          <w:b w:val="0"/>
          <w:bCs w:val="0"/>
          <w:sz w:val="21"/>
          <w:szCs w:val="21"/>
        </w:rPr>
        <w:t xml:space="preserve">承包人依据上述法令、规定或文件制订的有关安全管理且经批准后执行的规定和制度。 </w:t>
      </w:r>
    </w:p>
    <w:p>
      <w:pPr>
        <w:adjustRightInd w:val="0"/>
        <w:snapToGrid w:val="0"/>
        <w:spacing w:beforeLines="0" w:afterLines="0" w:line="560" w:lineRule="exact"/>
        <w:ind w:firstLine="0" w:firstLineChars="0"/>
        <w:jc w:val="both"/>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3</w:t>
      </w:r>
      <w:r>
        <w:rPr>
          <w:rFonts w:hint="eastAsia" w:ascii="宋体" w:hAnsi="宋体" w:eastAsia="宋体" w:cs="宋体"/>
          <w:b w:val="0"/>
          <w:bCs w:val="0"/>
          <w:sz w:val="21"/>
          <w:szCs w:val="21"/>
        </w:rPr>
        <w:t>甲乙双方环保管理责任</w:t>
      </w:r>
    </w:p>
    <w:p>
      <w:pPr>
        <w:adjustRightInd w:val="0"/>
        <w:snapToGrid w:val="0"/>
        <w:spacing w:beforeLines="0" w:afterLines="0" w:line="560" w:lineRule="exact"/>
        <w:ind w:firstLine="0" w:firstLineChars="0"/>
        <w:jc w:val="both"/>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3.1</w:t>
      </w:r>
      <w:r>
        <w:rPr>
          <w:rFonts w:hint="eastAsia" w:ascii="宋体" w:hAnsi="宋体" w:eastAsia="宋体" w:cs="宋体"/>
          <w:b w:val="0"/>
          <w:bCs w:val="0"/>
          <w:sz w:val="21"/>
          <w:szCs w:val="21"/>
        </w:rPr>
        <w:t>甲方责任</w:t>
      </w:r>
    </w:p>
    <w:p>
      <w:pPr>
        <w:adjustRightInd w:val="0"/>
        <w:snapToGrid w:val="0"/>
        <w:spacing w:beforeLines="0" w:afterLines="0" w:line="560" w:lineRule="exact"/>
        <w:ind w:firstLine="0" w:firstLineChars="0"/>
        <w:jc w:val="both"/>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3.1.1</w:t>
      </w:r>
      <w:r>
        <w:rPr>
          <w:rFonts w:hint="eastAsia" w:ascii="宋体" w:hAnsi="宋体" w:eastAsia="宋体" w:cs="宋体"/>
          <w:b w:val="0"/>
          <w:bCs w:val="0"/>
          <w:sz w:val="21"/>
          <w:szCs w:val="21"/>
        </w:rPr>
        <w:t>甲方行政正职是本单位环保管理的第一责任者，对本单位的环保工作负全面责任，并建立完善好环保生产责任制。</w:t>
      </w:r>
    </w:p>
    <w:p>
      <w:pPr>
        <w:adjustRightInd w:val="0"/>
        <w:snapToGrid w:val="0"/>
        <w:spacing w:beforeLines="0" w:afterLines="0" w:line="56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3.1.2</w:t>
      </w:r>
      <w:r>
        <w:rPr>
          <w:rFonts w:hint="eastAsia" w:ascii="宋体" w:hAnsi="宋体" w:eastAsia="宋体" w:cs="宋体"/>
          <w:b w:val="0"/>
          <w:bCs w:val="0"/>
          <w:sz w:val="21"/>
          <w:szCs w:val="21"/>
        </w:rPr>
        <w:t>按有关规定要求，甲方负责组织成立</w:t>
      </w:r>
      <w:r>
        <w:rPr>
          <w:rFonts w:hint="eastAsia" w:ascii="宋体" w:hAnsi="宋体" w:eastAsia="宋体" w:cs="宋体"/>
          <w:b w:val="0"/>
          <w:bCs w:val="0"/>
          <w:sz w:val="21"/>
          <w:szCs w:val="21"/>
          <w:lang w:val="en-US" w:eastAsia="zh-CN"/>
        </w:rPr>
        <w:t>川投气电</w:t>
      </w:r>
      <w:r>
        <w:rPr>
          <w:rFonts w:hint="eastAsia" w:ascii="宋体" w:hAnsi="宋体" w:eastAsia="宋体" w:cs="宋体"/>
          <w:b w:val="0"/>
          <w:bCs w:val="0"/>
          <w:sz w:val="21"/>
          <w:szCs w:val="21"/>
        </w:rPr>
        <w:t>环境保护领导小组，领导小组下设办公室，办公室按有关规定负责公司的环保管理；实施环保生产监督、检查、指导和考核。</w:t>
      </w:r>
    </w:p>
    <w:p>
      <w:pPr>
        <w:adjustRightInd w:val="0"/>
        <w:snapToGrid w:val="0"/>
        <w:spacing w:beforeLines="0" w:afterLines="0" w:line="560" w:lineRule="exact"/>
        <w:ind w:firstLine="0" w:firstLineChars="0"/>
        <w:jc w:val="both"/>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3.1.3</w:t>
      </w:r>
      <w:r>
        <w:rPr>
          <w:rFonts w:hint="eastAsia" w:ascii="宋体" w:hAnsi="宋体" w:eastAsia="宋体" w:cs="宋体"/>
          <w:b w:val="0"/>
          <w:bCs w:val="0"/>
          <w:sz w:val="21"/>
          <w:szCs w:val="21"/>
        </w:rPr>
        <w:t>甲方应严格遵守和执行本协议</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第</w:t>
      </w:r>
      <w:r>
        <w:rPr>
          <w:rFonts w:hint="eastAsia" w:ascii="宋体" w:hAnsi="宋体" w:eastAsia="宋体" w:cs="宋体"/>
          <w:b w:val="0"/>
          <w:bCs w:val="0"/>
          <w:sz w:val="21"/>
          <w:szCs w:val="21"/>
          <w:lang w:eastAsia="zh-CN"/>
        </w:rPr>
        <w:t>2</w:t>
      </w:r>
      <w:r>
        <w:rPr>
          <w:rFonts w:hint="eastAsia" w:ascii="宋体" w:hAnsi="宋体" w:eastAsia="宋体" w:cs="宋体"/>
          <w:b w:val="0"/>
          <w:bCs w:val="0"/>
          <w:sz w:val="21"/>
          <w:szCs w:val="21"/>
        </w:rPr>
        <w:t>条中有关环保生产管理的规定，不得要求承包人违反环保管理的规定进行施工，不得违章指挥。</w:t>
      </w:r>
    </w:p>
    <w:p>
      <w:pPr>
        <w:adjustRightInd w:val="0"/>
        <w:snapToGrid w:val="0"/>
        <w:spacing w:beforeLines="0" w:afterLines="0" w:line="560" w:lineRule="exact"/>
        <w:ind w:firstLine="0" w:firstLineChars="0"/>
        <w:jc w:val="both"/>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3.1.4</w:t>
      </w:r>
      <w:r>
        <w:rPr>
          <w:rFonts w:hint="eastAsia" w:ascii="宋体" w:hAnsi="宋体" w:eastAsia="宋体" w:cs="宋体"/>
          <w:b w:val="0"/>
          <w:bCs w:val="0"/>
          <w:sz w:val="21"/>
          <w:szCs w:val="21"/>
        </w:rPr>
        <w:t>甲方有责任对其在生产场地的乙方有关人员进行环保教育。</w:t>
      </w:r>
    </w:p>
    <w:p>
      <w:pPr>
        <w:adjustRightInd w:val="0"/>
        <w:snapToGrid w:val="0"/>
        <w:spacing w:beforeLines="0" w:afterLines="0" w:line="560" w:lineRule="exact"/>
        <w:ind w:firstLine="0" w:firstLineChars="0"/>
        <w:jc w:val="both"/>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3.1.5</w:t>
      </w:r>
      <w:r>
        <w:rPr>
          <w:rFonts w:hint="eastAsia" w:ascii="宋体" w:hAnsi="宋体" w:eastAsia="宋体" w:cs="宋体"/>
          <w:b w:val="0"/>
          <w:bCs w:val="0"/>
          <w:sz w:val="21"/>
          <w:szCs w:val="21"/>
        </w:rPr>
        <w:t>因甲方原因导致的环境污染事故，甲方应承担相应责任。</w:t>
      </w:r>
    </w:p>
    <w:p>
      <w:pPr>
        <w:adjustRightInd w:val="0"/>
        <w:snapToGrid w:val="0"/>
        <w:spacing w:beforeLines="0" w:afterLines="0" w:line="560" w:lineRule="exact"/>
        <w:ind w:firstLine="0" w:firstLineChars="0"/>
        <w:jc w:val="both"/>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3.1.6</w:t>
      </w:r>
      <w:r>
        <w:rPr>
          <w:rFonts w:hint="eastAsia" w:ascii="宋体" w:hAnsi="宋体" w:eastAsia="宋体" w:cs="宋体"/>
          <w:b w:val="0"/>
          <w:bCs w:val="0"/>
          <w:sz w:val="21"/>
          <w:szCs w:val="21"/>
        </w:rPr>
        <w:t>甲方</w:t>
      </w:r>
      <w:r>
        <w:rPr>
          <w:rFonts w:hint="eastAsia" w:ascii="宋体" w:hAnsi="宋体" w:eastAsia="宋体" w:cs="宋体"/>
          <w:b w:val="0"/>
          <w:bCs w:val="0"/>
          <w:sz w:val="21"/>
          <w:szCs w:val="21"/>
          <w:lang w:eastAsia="zh-CN"/>
        </w:rPr>
        <w:t>对乙方</w:t>
      </w:r>
      <w:r>
        <w:rPr>
          <w:rFonts w:hint="eastAsia" w:ascii="宋体" w:hAnsi="宋体" w:eastAsia="宋体" w:cs="宋体"/>
          <w:b w:val="0"/>
          <w:bCs w:val="0"/>
          <w:sz w:val="21"/>
          <w:szCs w:val="21"/>
        </w:rPr>
        <w:t>进行入厂安全技术交底的同时进行环保安全交底工作，并做好记录。</w:t>
      </w:r>
    </w:p>
    <w:p>
      <w:pPr>
        <w:adjustRightInd w:val="0"/>
        <w:snapToGrid w:val="0"/>
        <w:spacing w:beforeLines="0" w:afterLines="0" w:line="560" w:lineRule="exact"/>
        <w:ind w:firstLine="0" w:firstLineChars="0"/>
        <w:jc w:val="both"/>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3.2</w:t>
      </w:r>
      <w:r>
        <w:rPr>
          <w:rFonts w:hint="eastAsia" w:ascii="宋体" w:hAnsi="宋体" w:eastAsia="宋体" w:cs="宋体"/>
          <w:b w:val="0"/>
          <w:bCs w:val="0"/>
          <w:sz w:val="21"/>
          <w:szCs w:val="21"/>
        </w:rPr>
        <w:t>乙方责任</w:t>
      </w:r>
    </w:p>
    <w:p>
      <w:pPr>
        <w:adjustRightInd w:val="0"/>
        <w:snapToGrid w:val="0"/>
        <w:spacing w:beforeLines="0" w:afterLines="0" w:line="560" w:lineRule="exact"/>
        <w:ind w:firstLine="0" w:firstLineChars="0"/>
        <w:jc w:val="both"/>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3.2.1</w:t>
      </w:r>
      <w:r>
        <w:rPr>
          <w:rFonts w:hint="eastAsia" w:ascii="宋体" w:hAnsi="宋体" w:eastAsia="宋体" w:cs="宋体"/>
          <w:b w:val="0"/>
          <w:bCs w:val="0"/>
          <w:sz w:val="21"/>
          <w:szCs w:val="21"/>
        </w:rPr>
        <w:t>乙方行政正职是本单位环保管理的第一责任人，对本单位的环保工作负全面责任，并建立完善好环保生产责任制。</w:t>
      </w:r>
    </w:p>
    <w:p>
      <w:pPr>
        <w:adjustRightInd w:val="0"/>
        <w:snapToGrid w:val="0"/>
        <w:spacing w:beforeLines="0" w:afterLines="0" w:line="560" w:lineRule="exact"/>
        <w:ind w:firstLine="0" w:firstLineChars="0"/>
        <w:jc w:val="both"/>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3.2.2</w:t>
      </w:r>
      <w:r>
        <w:rPr>
          <w:rFonts w:hint="eastAsia" w:ascii="宋体" w:hAnsi="宋体" w:eastAsia="宋体" w:cs="宋体"/>
          <w:b w:val="0"/>
          <w:bCs w:val="0"/>
          <w:sz w:val="21"/>
          <w:szCs w:val="21"/>
        </w:rPr>
        <w:t>乙方应建立健全现场环保管理组织机构，进行环保管理。组织开展各类环保安全检查和隐患排查，乙方专（兼）职环保管理人员应对作业现场、作业环境、施工人员作业行为等进行检查、监督与协调，并经常向现场甲方汇报环保监督管理情况。</w:t>
      </w:r>
    </w:p>
    <w:p>
      <w:pPr>
        <w:adjustRightInd w:val="0"/>
        <w:snapToGrid w:val="0"/>
        <w:spacing w:beforeLines="0" w:afterLines="0" w:line="560" w:lineRule="exact"/>
        <w:ind w:firstLine="0" w:firstLineChars="0"/>
        <w:jc w:val="both"/>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3.2.3</w:t>
      </w:r>
      <w:r>
        <w:rPr>
          <w:rFonts w:hint="eastAsia" w:ascii="宋体" w:hAnsi="宋体" w:eastAsia="宋体" w:cs="宋体"/>
          <w:b w:val="0"/>
          <w:bCs w:val="0"/>
          <w:sz w:val="21"/>
          <w:szCs w:val="21"/>
        </w:rPr>
        <w:t>乙方严格遵守和执行本协议第</w:t>
      </w:r>
      <w:r>
        <w:rPr>
          <w:rFonts w:hint="eastAsia" w:ascii="宋体" w:hAnsi="宋体" w:eastAsia="宋体" w:cs="宋体"/>
          <w:b w:val="0"/>
          <w:bCs w:val="0"/>
          <w:sz w:val="21"/>
          <w:szCs w:val="21"/>
          <w:lang w:eastAsia="zh-CN"/>
        </w:rPr>
        <w:t>2</w:t>
      </w:r>
      <w:r>
        <w:rPr>
          <w:rFonts w:hint="eastAsia" w:ascii="宋体" w:hAnsi="宋体" w:eastAsia="宋体" w:cs="宋体"/>
          <w:b w:val="0"/>
          <w:bCs w:val="0"/>
          <w:sz w:val="21"/>
          <w:szCs w:val="21"/>
        </w:rPr>
        <w:t>条有关安全管理规定，并结合本单位和生产特点，编制适合自身环保管理需要的环保管理制度，并落实和执行。</w:t>
      </w:r>
    </w:p>
    <w:p>
      <w:pPr>
        <w:adjustRightInd w:val="0"/>
        <w:snapToGrid w:val="0"/>
        <w:spacing w:beforeLines="0" w:afterLines="0" w:line="560" w:lineRule="exact"/>
        <w:ind w:firstLine="0" w:firstLineChars="0"/>
        <w:jc w:val="both"/>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3.2.4</w:t>
      </w:r>
      <w:r>
        <w:rPr>
          <w:rFonts w:hint="eastAsia" w:ascii="宋体" w:hAnsi="宋体" w:eastAsia="宋体" w:cs="宋体"/>
          <w:b w:val="0"/>
          <w:bCs w:val="0"/>
          <w:sz w:val="21"/>
          <w:szCs w:val="21"/>
        </w:rPr>
        <w:t>乙方根据生产现场和作业特点，编制合理的施工组织设计，制订完善的施工方案并按有关规定报审通过后执行；方案中必须包括：完善的安全技术设施、现场环保防护措施。</w:t>
      </w:r>
    </w:p>
    <w:p>
      <w:pPr>
        <w:adjustRightInd w:val="0"/>
        <w:snapToGrid w:val="0"/>
        <w:spacing w:beforeLines="0" w:afterLines="0" w:line="560" w:lineRule="exact"/>
        <w:ind w:firstLine="0" w:firstLineChars="0"/>
        <w:jc w:val="both"/>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3.2.5</w:t>
      </w:r>
      <w:r>
        <w:rPr>
          <w:rFonts w:hint="eastAsia" w:ascii="宋体" w:hAnsi="宋体" w:eastAsia="宋体" w:cs="宋体"/>
          <w:b w:val="0"/>
          <w:bCs w:val="0"/>
          <w:sz w:val="21"/>
          <w:szCs w:val="21"/>
        </w:rPr>
        <w:t>乙方服从甲方环保领导小组及其办公室对环保生产的管理，随时接受环保管理人员的监督检查。参加现场有关定期和不定期环保安全活动（会议、检查），接受有关奖惩细则、办法和考核。</w:t>
      </w:r>
    </w:p>
    <w:p>
      <w:pPr>
        <w:adjustRightInd w:val="0"/>
        <w:snapToGrid w:val="0"/>
        <w:spacing w:beforeLines="0" w:afterLines="0" w:line="560" w:lineRule="exact"/>
        <w:ind w:firstLine="0" w:firstLineChars="0"/>
        <w:jc w:val="both"/>
        <w:rPr>
          <w:rFonts w:hint="eastAsia" w:ascii="宋体" w:hAnsi="宋体" w:eastAsia="宋体" w:cs="宋体"/>
          <w:b w:val="0"/>
          <w:bCs w:val="0"/>
          <w:sz w:val="21"/>
          <w:szCs w:val="21"/>
        </w:rPr>
      </w:pPr>
      <w:r>
        <w:rPr>
          <w:rFonts w:hint="eastAsia" w:ascii="宋体" w:hAnsi="宋体" w:eastAsia="宋体" w:cs="宋体"/>
          <w:b w:val="0"/>
          <w:bCs w:val="0"/>
          <w:color w:val="000000"/>
          <w:sz w:val="21"/>
          <w:szCs w:val="21"/>
          <w:lang w:val="en-US" w:eastAsia="zh-CN"/>
        </w:rPr>
        <w:t>3.2.6</w:t>
      </w:r>
      <w:r>
        <w:rPr>
          <w:rFonts w:hint="eastAsia" w:ascii="宋体" w:hAnsi="宋体" w:eastAsia="宋体" w:cs="宋体"/>
          <w:b w:val="0"/>
          <w:bCs w:val="0"/>
          <w:color w:val="000000"/>
          <w:sz w:val="21"/>
          <w:szCs w:val="21"/>
        </w:rPr>
        <w:t>乙方有责任加强对劳务队伍的环保工作管理，劳务队伍的环境污染事故责任</w:t>
      </w:r>
      <w:r>
        <w:rPr>
          <w:rFonts w:hint="eastAsia" w:ascii="宋体" w:hAnsi="宋体" w:eastAsia="宋体" w:cs="宋体"/>
          <w:b w:val="0"/>
          <w:bCs w:val="0"/>
          <w:sz w:val="21"/>
          <w:szCs w:val="21"/>
        </w:rPr>
        <w:t>乙方按照合同（或协议）由承包商及乙方负责；乙方按有关管理规定，加强对民工、合同工和新进场人员的环保管理和教育。</w:t>
      </w:r>
    </w:p>
    <w:p>
      <w:pPr>
        <w:autoSpaceDE w:val="0"/>
        <w:autoSpaceDN w:val="0"/>
        <w:adjustRightInd w:val="0"/>
        <w:snapToGrid w:val="0"/>
        <w:spacing w:beforeLines="0" w:afterLines="0" w:line="56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3.2.7</w:t>
      </w:r>
      <w:r>
        <w:rPr>
          <w:rFonts w:hint="eastAsia" w:ascii="宋体" w:hAnsi="宋体" w:eastAsia="宋体" w:cs="宋体"/>
          <w:b w:val="0"/>
          <w:bCs w:val="0"/>
          <w:sz w:val="21"/>
          <w:szCs w:val="21"/>
        </w:rPr>
        <w:t>乙方施工前应完善施工环保措施，设置各类完善的安全警示标识、宣传标语、危险点分析、预防隔离等。</w:t>
      </w:r>
    </w:p>
    <w:p>
      <w:pPr>
        <w:autoSpaceDE w:val="0"/>
        <w:autoSpaceDN w:val="0"/>
        <w:adjustRightInd w:val="0"/>
        <w:snapToGrid w:val="0"/>
        <w:spacing w:beforeLines="0" w:afterLines="0" w:line="56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3.2.8</w:t>
      </w:r>
      <w:r>
        <w:rPr>
          <w:rFonts w:hint="eastAsia" w:ascii="宋体" w:hAnsi="宋体" w:eastAsia="宋体" w:cs="宋体"/>
          <w:b w:val="0"/>
          <w:bCs w:val="0"/>
          <w:sz w:val="21"/>
          <w:szCs w:val="21"/>
        </w:rPr>
        <w:t>乙方必须严格遵守甲方“两票三制”工作规定，委派具有相应专业知识和符合《电力安全工作规定》的人员参加甲方组织的工作负责人考试，成绩合格者（考试成绩85分以上）方能担任工作票负责人。</w:t>
      </w:r>
    </w:p>
    <w:p>
      <w:pPr>
        <w:adjustRightInd w:val="0"/>
        <w:snapToGrid w:val="0"/>
        <w:spacing w:beforeLines="0" w:afterLines="0" w:line="560" w:lineRule="exact"/>
        <w:ind w:firstLine="0" w:firstLineChars="0"/>
        <w:jc w:val="both"/>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4</w:t>
      </w:r>
      <w:r>
        <w:rPr>
          <w:rFonts w:hint="eastAsia" w:ascii="宋体" w:hAnsi="宋体" w:eastAsia="宋体" w:cs="宋体"/>
          <w:b w:val="0"/>
          <w:bCs w:val="0"/>
          <w:sz w:val="21"/>
          <w:szCs w:val="21"/>
        </w:rPr>
        <w:t>事故处理</w:t>
      </w:r>
    </w:p>
    <w:p>
      <w:pPr>
        <w:adjustRightInd w:val="0"/>
        <w:snapToGrid w:val="0"/>
        <w:spacing w:beforeLines="0" w:afterLines="0" w:line="560" w:lineRule="exact"/>
        <w:ind w:firstLine="0" w:firstLineChars="0"/>
        <w:jc w:val="both"/>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4.1</w:t>
      </w:r>
      <w:r>
        <w:rPr>
          <w:rFonts w:hint="eastAsia" w:ascii="宋体" w:hAnsi="宋体" w:eastAsia="宋体" w:cs="宋体"/>
          <w:b w:val="0"/>
          <w:bCs w:val="0"/>
          <w:sz w:val="21"/>
          <w:szCs w:val="21"/>
        </w:rPr>
        <w:t>发生重大环境污染事故，乙方应按规定立即将事故情况上报有关部门、现场组织机构及有关环保负责人，同时按政府或上级有关部门要求处理，由事故责任方承担发生的费用。</w:t>
      </w:r>
    </w:p>
    <w:p>
      <w:pPr>
        <w:adjustRightInd w:val="0"/>
        <w:snapToGrid w:val="0"/>
        <w:spacing w:beforeLines="0" w:afterLines="0" w:line="560" w:lineRule="exact"/>
        <w:ind w:firstLine="0" w:firstLineChars="0"/>
        <w:jc w:val="both"/>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4.2</w:t>
      </w:r>
      <w:r>
        <w:rPr>
          <w:rFonts w:hint="eastAsia" w:ascii="宋体" w:hAnsi="宋体" w:eastAsia="宋体" w:cs="宋体"/>
          <w:b w:val="0"/>
          <w:bCs w:val="0"/>
          <w:sz w:val="21"/>
          <w:szCs w:val="21"/>
        </w:rPr>
        <w:t>甲乙双方对事故责任有争议时，应按政府或上级有关部门的认定处理。</w:t>
      </w:r>
    </w:p>
    <w:p>
      <w:pPr>
        <w:adjustRightInd w:val="0"/>
        <w:snapToGrid w:val="0"/>
        <w:spacing w:beforeLines="0" w:afterLines="0" w:line="560" w:lineRule="exact"/>
        <w:ind w:firstLine="0" w:firstLineChars="0"/>
        <w:jc w:val="both"/>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5</w:t>
      </w:r>
      <w:r>
        <w:rPr>
          <w:rFonts w:hint="eastAsia" w:ascii="宋体" w:hAnsi="宋体" w:eastAsia="宋体" w:cs="宋体"/>
          <w:b w:val="0"/>
          <w:bCs w:val="0"/>
          <w:sz w:val="21"/>
          <w:szCs w:val="21"/>
        </w:rPr>
        <w:t>环保考核制度</w:t>
      </w:r>
    </w:p>
    <w:p>
      <w:pPr>
        <w:adjustRightInd w:val="0"/>
        <w:snapToGrid w:val="0"/>
        <w:spacing w:beforeLines="0" w:afterLines="0" w:line="560" w:lineRule="exact"/>
        <w:ind w:firstLine="0" w:firstLineChars="0"/>
        <w:jc w:val="both"/>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5.1</w:t>
      </w:r>
      <w:r>
        <w:rPr>
          <w:rFonts w:hint="eastAsia" w:ascii="宋体" w:hAnsi="宋体" w:eastAsia="宋体" w:cs="宋体"/>
          <w:b w:val="0"/>
          <w:bCs w:val="0"/>
          <w:sz w:val="21"/>
          <w:szCs w:val="21"/>
        </w:rPr>
        <w:t>对外委检修实行安全与经济挂钩的管理办法，按公司《安全生产奖惩制度》</w:t>
      </w:r>
      <w:r>
        <w:rPr>
          <w:rFonts w:hint="eastAsia" w:ascii="宋体" w:hAnsi="宋体" w:eastAsia="宋体" w:cs="宋体"/>
          <w:b w:val="0"/>
          <w:bCs w:val="0"/>
          <w:sz w:val="21"/>
          <w:szCs w:val="21"/>
          <w:lang w:eastAsia="zh-CN"/>
        </w:rPr>
        <w:t>和《</w:t>
      </w:r>
      <w:r>
        <w:rPr>
          <w:rFonts w:hint="eastAsia" w:ascii="宋体" w:hAnsi="宋体" w:eastAsia="宋体" w:cs="宋体"/>
          <w:b w:val="0"/>
          <w:bCs w:val="0"/>
          <w:sz w:val="21"/>
          <w:szCs w:val="21"/>
        </w:rPr>
        <w:t>安全事故报告及调查分析制度</w:t>
      </w:r>
      <w:r>
        <w:rPr>
          <w:rFonts w:hint="eastAsia" w:ascii="宋体" w:hAnsi="宋体" w:eastAsia="宋体" w:cs="宋体"/>
          <w:b w:val="0"/>
          <w:bCs w:val="0"/>
          <w:sz w:val="21"/>
          <w:szCs w:val="21"/>
          <w:lang w:eastAsia="zh-CN"/>
        </w:rPr>
        <w:t>》等制度，</w:t>
      </w:r>
      <w:r>
        <w:rPr>
          <w:rFonts w:hint="eastAsia" w:ascii="宋体" w:hAnsi="宋体" w:eastAsia="宋体" w:cs="宋体"/>
          <w:b w:val="0"/>
          <w:bCs w:val="0"/>
          <w:sz w:val="21"/>
          <w:szCs w:val="21"/>
        </w:rPr>
        <w:t>对污染隐患、超标、污染事故等情况进行考核</w:t>
      </w:r>
      <w:r>
        <w:rPr>
          <w:rFonts w:hint="eastAsia" w:ascii="宋体" w:hAnsi="宋体" w:eastAsia="宋体" w:cs="宋体"/>
          <w:b w:val="0"/>
          <w:bCs w:val="0"/>
          <w:sz w:val="21"/>
          <w:szCs w:val="21"/>
          <w:lang w:eastAsia="zh-CN"/>
        </w:rPr>
        <w:t>，考核费用可从工程款中扣减。</w:t>
      </w:r>
      <w:r>
        <w:rPr>
          <w:rFonts w:hint="eastAsia" w:ascii="宋体" w:hAnsi="宋体" w:eastAsia="宋体" w:cs="宋体"/>
          <w:b w:val="0"/>
          <w:bCs w:val="0"/>
          <w:sz w:val="21"/>
          <w:szCs w:val="21"/>
        </w:rPr>
        <w:t>。</w:t>
      </w:r>
    </w:p>
    <w:p>
      <w:pPr>
        <w:adjustRightInd w:val="0"/>
        <w:snapToGrid w:val="0"/>
        <w:spacing w:beforeLines="0" w:afterLines="0" w:line="560" w:lineRule="exact"/>
        <w:ind w:firstLine="0" w:firstLineChars="0"/>
        <w:jc w:val="both"/>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5.2</w:t>
      </w:r>
      <w:r>
        <w:rPr>
          <w:rFonts w:hint="eastAsia" w:ascii="宋体" w:hAnsi="宋体" w:eastAsia="宋体" w:cs="宋体"/>
          <w:b w:val="0"/>
          <w:bCs w:val="0"/>
          <w:sz w:val="21"/>
          <w:szCs w:val="21"/>
          <w:lang w:eastAsia="zh-CN"/>
        </w:rPr>
        <w:t>若乙方在施工过程中发生突发环境污染事件，由乙方承担所有人身伤害、疏散转移、污染物治理、生态环境恢复、生态环境部门处罚等费用，并根据生态环境部门对环境污染事件的认定结果，甲方有权按照公司相关制度对乙方进行考核，考核费用可从工程款中扣减。</w:t>
      </w:r>
    </w:p>
    <w:p>
      <w:pPr>
        <w:adjustRightInd w:val="0"/>
        <w:snapToGrid w:val="0"/>
        <w:spacing w:beforeLines="0" w:afterLines="0" w:line="560" w:lineRule="exact"/>
        <w:ind w:firstLine="0" w:firstLineChars="0"/>
        <w:jc w:val="both"/>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6</w:t>
      </w:r>
      <w:r>
        <w:rPr>
          <w:rFonts w:hint="eastAsia" w:ascii="宋体" w:hAnsi="宋体" w:eastAsia="宋体" w:cs="宋体"/>
          <w:b w:val="0"/>
          <w:bCs w:val="0"/>
          <w:sz w:val="21"/>
          <w:szCs w:val="21"/>
        </w:rPr>
        <w:t>本协议书与国家或上级有关法律、法规、制度、政策不吻合的，以上级为准。</w:t>
      </w:r>
    </w:p>
    <w:p>
      <w:pPr>
        <w:adjustRightInd w:val="0"/>
        <w:snapToGrid w:val="0"/>
        <w:spacing w:beforeLines="0" w:afterLines="0" w:line="560" w:lineRule="exact"/>
        <w:ind w:firstLine="0" w:firstLineChars="0"/>
        <w:jc w:val="both"/>
        <w:rPr>
          <w:rFonts w:hint="eastAsia" w:ascii="宋体" w:hAnsi="宋体" w:eastAsia="宋体" w:cs="宋体"/>
          <w:b w:val="0"/>
          <w:bCs w:val="0"/>
          <w:color w:val="000000"/>
          <w:sz w:val="21"/>
          <w:szCs w:val="21"/>
        </w:rPr>
      </w:pPr>
      <w:r>
        <w:rPr>
          <w:rFonts w:hint="eastAsia" w:ascii="宋体" w:hAnsi="宋体" w:eastAsia="宋体" w:cs="宋体"/>
          <w:b w:val="0"/>
          <w:bCs w:val="0"/>
          <w:sz w:val="21"/>
          <w:szCs w:val="21"/>
          <w:lang w:val="en-US" w:eastAsia="zh-CN"/>
        </w:rPr>
        <w:t>7</w:t>
      </w:r>
      <w:r>
        <w:rPr>
          <w:rFonts w:hint="eastAsia" w:ascii="宋体" w:hAnsi="宋体" w:eastAsia="宋体" w:cs="宋体"/>
          <w:b w:val="0"/>
          <w:bCs w:val="0"/>
          <w:color w:val="000000"/>
          <w:sz w:val="21"/>
          <w:szCs w:val="21"/>
        </w:rPr>
        <w:t>环保考核制度从签订《</w:t>
      </w:r>
      <w:r>
        <w:rPr>
          <w:rFonts w:hint="eastAsia" w:ascii="宋体" w:hAnsi="宋体" w:eastAsia="宋体" w:cs="宋体"/>
          <w:b w:val="0"/>
          <w:bCs w:val="0"/>
          <w:color w:val="000000"/>
          <w:sz w:val="21"/>
          <w:szCs w:val="21"/>
          <w:lang w:val="en-US" w:eastAsia="zh-CN"/>
        </w:rPr>
        <w:t xml:space="preserve">                      </w:t>
      </w:r>
      <w:r>
        <w:rPr>
          <w:rFonts w:hint="eastAsia" w:ascii="宋体" w:hAnsi="宋体" w:eastAsia="宋体" w:cs="宋体"/>
          <w:b w:val="0"/>
          <w:bCs w:val="0"/>
          <w:color w:val="000000"/>
          <w:sz w:val="21"/>
          <w:szCs w:val="21"/>
        </w:rPr>
        <w:t>》施工环保管理协议书之日执行。</w:t>
      </w:r>
    </w:p>
    <w:p>
      <w:pPr>
        <w:adjustRightInd w:val="0"/>
        <w:snapToGrid w:val="0"/>
        <w:spacing w:beforeLines="0" w:afterLines="0" w:line="560" w:lineRule="exact"/>
        <w:ind w:firstLine="0" w:firstLineChars="0"/>
        <w:jc w:val="both"/>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8</w:t>
      </w:r>
      <w:r>
        <w:rPr>
          <w:rFonts w:hint="eastAsia" w:ascii="宋体" w:hAnsi="宋体" w:eastAsia="宋体" w:cs="宋体"/>
          <w:b w:val="0"/>
          <w:bCs w:val="0"/>
          <w:sz w:val="21"/>
          <w:szCs w:val="21"/>
        </w:rPr>
        <w:t>本协议未尽事宜，双方按有关规定（制度）协商解决。</w:t>
      </w:r>
    </w:p>
    <w:p>
      <w:pPr>
        <w:adjustRightInd w:val="0"/>
        <w:snapToGrid w:val="0"/>
        <w:spacing w:beforeLines="0" w:afterLines="0" w:line="560" w:lineRule="exact"/>
        <w:ind w:firstLine="0" w:firstLineChars="0"/>
        <w:jc w:val="both"/>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9</w:t>
      </w:r>
      <w:r>
        <w:rPr>
          <w:rFonts w:hint="eastAsia" w:ascii="宋体" w:hAnsi="宋体" w:eastAsia="宋体" w:cs="宋体"/>
          <w:b w:val="0"/>
          <w:bCs w:val="0"/>
          <w:sz w:val="21"/>
          <w:szCs w:val="21"/>
        </w:rPr>
        <w:t>本协议作为乙方与甲方签订《</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》中涉及环保管理条款的具体实施细则，经双方签字后生效，在合同期内一直有效，随合同终止而终止。</w:t>
      </w:r>
    </w:p>
    <w:p>
      <w:pPr>
        <w:spacing w:line="520" w:lineRule="exact"/>
        <w:rPr>
          <w:rFonts w:hint="eastAsia" w:ascii="宋体" w:hAnsi="宋体" w:eastAsia="宋体" w:cs="宋体"/>
          <w:b/>
          <w:sz w:val="21"/>
          <w:szCs w:val="21"/>
        </w:rPr>
      </w:pPr>
    </w:p>
    <w:p>
      <w:pPr>
        <w:spacing w:line="520" w:lineRule="exact"/>
        <w:ind w:firstLine="1050" w:firstLineChars="500"/>
        <w:jc w:val="both"/>
        <w:rPr>
          <w:rFonts w:hint="eastAsia" w:ascii="宋体" w:hAnsi="宋体" w:eastAsia="宋体" w:cs="宋体"/>
          <w:b/>
          <w:sz w:val="21"/>
          <w:szCs w:val="21"/>
        </w:rPr>
      </w:pPr>
      <w:r>
        <w:rPr>
          <w:rFonts w:hint="eastAsia" w:ascii="宋体" w:hAnsi="宋体" w:eastAsia="宋体" w:cs="宋体"/>
          <w:b/>
          <w:sz w:val="21"/>
          <w:szCs w:val="21"/>
        </w:rPr>
        <w:t>甲方：                                 乙方：</w:t>
      </w:r>
    </w:p>
    <w:p>
      <w:pPr>
        <w:spacing w:line="520" w:lineRule="exact"/>
        <w:ind w:firstLine="840" w:firstLineChars="400"/>
        <w:jc w:val="both"/>
        <w:rPr>
          <w:rFonts w:hint="eastAsia" w:ascii="宋体" w:hAnsi="宋体" w:eastAsia="宋体" w:cs="宋体"/>
          <w:b/>
          <w:sz w:val="21"/>
          <w:szCs w:val="21"/>
        </w:rPr>
      </w:pPr>
      <w:r>
        <w:rPr>
          <w:rFonts w:hint="eastAsia" w:ascii="宋体" w:hAnsi="宋体" w:eastAsia="宋体" w:cs="宋体"/>
          <w:b/>
          <w:sz w:val="21"/>
          <w:szCs w:val="21"/>
        </w:rPr>
        <w:t>（签章）                               （签章）</w:t>
      </w:r>
    </w:p>
    <w:p>
      <w:pPr>
        <w:spacing w:line="520" w:lineRule="exact"/>
        <w:ind w:firstLine="630" w:firstLineChars="300"/>
        <w:jc w:val="both"/>
        <w:rPr>
          <w:rFonts w:hint="eastAsia" w:ascii="宋体" w:hAnsi="宋体" w:eastAsia="宋体" w:cs="宋体"/>
          <w:b/>
          <w:sz w:val="21"/>
          <w:szCs w:val="21"/>
        </w:rPr>
      </w:pPr>
    </w:p>
    <w:p>
      <w:pPr>
        <w:spacing w:line="520" w:lineRule="exact"/>
        <w:ind w:firstLine="630" w:firstLineChars="300"/>
        <w:jc w:val="both"/>
        <w:rPr>
          <w:rFonts w:hint="eastAsia" w:ascii="宋体" w:hAnsi="宋体" w:eastAsia="宋体" w:cs="宋体"/>
          <w:b/>
          <w:sz w:val="21"/>
          <w:szCs w:val="21"/>
        </w:rPr>
      </w:pPr>
      <w:r>
        <w:rPr>
          <w:rFonts w:hint="eastAsia" w:ascii="宋体" w:hAnsi="宋体" w:eastAsia="宋体" w:cs="宋体"/>
          <w:b/>
          <w:sz w:val="21"/>
          <w:szCs w:val="21"/>
        </w:rPr>
        <w:t xml:space="preserve">甲方代表           （签章）         </w:t>
      </w:r>
      <w:r>
        <w:rPr>
          <w:rFonts w:hint="eastAsia" w:ascii="宋体" w:hAnsi="宋体" w:eastAsia="宋体" w:cs="宋体"/>
          <w:b/>
          <w:sz w:val="21"/>
          <w:szCs w:val="21"/>
          <w:lang w:val="en-US" w:eastAsia="zh-CN"/>
        </w:rPr>
        <w:t xml:space="preserve">   </w:t>
      </w:r>
      <w:r>
        <w:rPr>
          <w:rFonts w:hint="eastAsia" w:ascii="宋体" w:hAnsi="宋体" w:eastAsia="宋体" w:cs="宋体"/>
          <w:b/>
          <w:sz w:val="21"/>
          <w:szCs w:val="21"/>
        </w:rPr>
        <w:t xml:space="preserve">  乙方代表        </w:t>
      </w:r>
      <w:r>
        <w:rPr>
          <w:rFonts w:hint="eastAsia" w:ascii="宋体" w:hAnsi="宋体" w:eastAsia="宋体" w:cs="宋体"/>
          <w:b/>
          <w:sz w:val="21"/>
          <w:szCs w:val="21"/>
          <w:lang w:val="en-US" w:eastAsia="zh-CN"/>
        </w:rPr>
        <w:t xml:space="preserve"> </w:t>
      </w:r>
      <w:r>
        <w:rPr>
          <w:rFonts w:hint="eastAsia" w:ascii="宋体" w:hAnsi="宋体" w:eastAsia="宋体" w:cs="宋体"/>
          <w:b/>
          <w:sz w:val="21"/>
          <w:szCs w:val="21"/>
        </w:rPr>
        <w:t xml:space="preserve"> （签章）</w:t>
      </w:r>
    </w:p>
    <w:p>
      <w:pPr>
        <w:bidi w:val="0"/>
        <w:jc w:val="both"/>
        <w:rPr>
          <w:rFonts w:hint="eastAsia" w:ascii="宋体" w:hAnsi="宋体"/>
          <w:b/>
          <w:sz w:val="36"/>
          <w:szCs w:val="36"/>
          <w:lang w:val="en-US" w:eastAsia="zh-CN"/>
        </w:rPr>
      </w:pPr>
      <w:r>
        <w:rPr>
          <w:rFonts w:hint="eastAsia" w:ascii="宋体" w:hAnsi="宋体" w:eastAsia="宋体" w:cs="宋体"/>
          <w:b/>
          <w:sz w:val="21"/>
          <w:szCs w:val="21"/>
        </w:rPr>
        <w:t xml:space="preserve">20    年   月  </w:t>
      </w:r>
      <w:r>
        <w:rPr>
          <w:rFonts w:hint="eastAsia" w:ascii="宋体" w:hAnsi="宋体" w:cs="宋体"/>
          <w:b/>
          <w:sz w:val="21"/>
          <w:szCs w:val="21"/>
          <w:lang w:val="en-US" w:eastAsia="zh-CN"/>
        </w:rPr>
        <w:t xml:space="preserve"> </w:t>
      </w:r>
      <w:r>
        <w:rPr>
          <w:rFonts w:hint="eastAsia" w:ascii="宋体" w:hAnsi="宋体" w:eastAsia="宋体" w:cs="宋体"/>
          <w:b/>
          <w:sz w:val="21"/>
          <w:szCs w:val="21"/>
        </w:rPr>
        <w:t xml:space="preserve"> 日                     20    年   月</w:t>
      </w:r>
      <w:r>
        <w:rPr>
          <w:rFonts w:hint="eastAsia" w:ascii="宋体" w:hAnsi="宋体" w:cs="宋体"/>
          <w:b/>
          <w:sz w:val="21"/>
          <w:szCs w:val="21"/>
          <w:lang w:val="en-US" w:eastAsia="zh-CN"/>
        </w:rPr>
        <w:t xml:space="preserve">    日</w:t>
      </w:r>
      <w:r>
        <w:rPr>
          <w:rFonts w:hint="eastAsia" w:ascii="宋体" w:hAnsi="宋体"/>
          <w:b/>
          <w:sz w:val="28"/>
          <w:szCs w:val="28"/>
          <w:lang w:val="en-US" w:eastAsia="zh-CN"/>
        </w:rPr>
        <w:t xml:space="preserve">    </w:t>
      </w:r>
    </w:p>
    <w:p>
      <w:pPr>
        <w:bidi w:val="0"/>
        <w:jc w:val="center"/>
        <w:rPr>
          <w:rFonts w:hint="eastAsia" w:ascii="宋体" w:hAnsi="宋体"/>
          <w:b/>
          <w:sz w:val="36"/>
          <w:szCs w:val="36"/>
          <w:lang w:val="en-US" w:eastAsia="zh-CN"/>
        </w:rPr>
      </w:pPr>
      <w:r>
        <w:rPr>
          <w:rFonts w:hint="eastAsia" w:ascii="宋体" w:hAnsi="宋体"/>
          <w:b/>
          <w:sz w:val="36"/>
          <w:szCs w:val="36"/>
          <w:lang w:val="en-US" w:eastAsia="zh-CN"/>
        </w:rPr>
        <w:t xml:space="preserve"> </w:t>
      </w:r>
    </w:p>
    <w:p/>
    <w:p>
      <w:pPr>
        <w:rPr>
          <w:rFonts w:hint="eastAsia" w:ascii="宋体" w:hAnsi="宋体" w:eastAsia="宋体"/>
          <w:sz w:val="24"/>
          <w:szCs w:val="24"/>
        </w:rPr>
      </w:pPr>
    </w:p>
    <w:p>
      <w:pPr>
        <w:rPr>
          <w:rFonts w:hint="eastAsia" w:ascii="宋体" w:hAnsi="宋体" w:eastAsia="宋体"/>
          <w:sz w:val="24"/>
          <w:szCs w:val="24"/>
        </w:rPr>
      </w:pPr>
    </w:p>
    <w:p>
      <w:pPr>
        <w:rPr>
          <w:rFonts w:hint="eastAsia" w:ascii="宋体" w:hAnsi="宋体" w:eastAsia="宋体"/>
          <w:sz w:val="24"/>
          <w:szCs w:val="24"/>
        </w:rPr>
      </w:pPr>
    </w:p>
    <w:p>
      <w:pPr>
        <w:rPr>
          <w:rFonts w:hint="eastAsia" w:ascii="宋体" w:hAnsi="宋体" w:eastAsia="宋体"/>
          <w:sz w:val="24"/>
          <w:szCs w:val="24"/>
        </w:rPr>
      </w:pPr>
    </w:p>
    <w:p>
      <w:pPr>
        <w:rPr>
          <w:rFonts w:hint="eastAsia" w:ascii="宋体" w:hAnsi="宋体" w:eastAsia="宋体"/>
          <w:sz w:val="24"/>
          <w:szCs w:val="24"/>
        </w:rPr>
      </w:pPr>
    </w:p>
    <w:p>
      <w:pPr>
        <w:rPr>
          <w:rFonts w:hint="eastAsia" w:ascii="宋体" w:hAnsi="宋体" w:eastAsia="宋体"/>
          <w:sz w:val="24"/>
          <w:szCs w:val="24"/>
        </w:rPr>
      </w:pPr>
    </w:p>
    <w:p>
      <w:pPr>
        <w:rPr>
          <w:rFonts w:hint="eastAsia" w:ascii="宋体" w:hAnsi="宋体" w:eastAsia="宋体"/>
          <w:sz w:val="24"/>
          <w:szCs w:val="24"/>
        </w:rPr>
      </w:pPr>
    </w:p>
    <w:p>
      <w:pPr>
        <w:rPr>
          <w:rFonts w:hint="eastAsia" w:ascii="宋体" w:hAnsi="宋体" w:eastAsia="宋体"/>
          <w:sz w:val="24"/>
          <w:szCs w:val="24"/>
        </w:rPr>
      </w:pPr>
    </w:p>
    <w:p>
      <w:pPr>
        <w:rPr>
          <w:rFonts w:hint="eastAsia" w:ascii="宋体" w:hAnsi="宋体" w:eastAsia="宋体"/>
          <w:sz w:val="24"/>
          <w:szCs w:val="24"/>
        </w:rPr>
      </w:pPr>
    </w:p>
    <w:p>
      <w:pPr>
        <w:rPr>
          <w:rFonts w:hint="eastAsia" w:ascii="宋体" w:hAnsi="宋体" w:eastAsia="宋体"/>
          <w:sz w:val="24"/>
          <w:szCs w:val="24"/>
        </w:rPr>
      </w:pPr>
    </w:p>
    <w:p>
      <w:pPr>
        <w:rPr>
          <w:rFonts w:hint="eastAsia" w:ascii="宋体" w:hAnsi="宋体" w:eastAsia="宋体"/>
          <w:sz w:val="24"/>
          <w:szCs w:val="24"/>
        </w:rPr>
      </w:pPr>
    </w:p>
    <w:p>
      <w:pPr>
        <w:rPr>
          <w:rFonts w:hint="eastAsia" w:ascii="宋体" w:hAnsi="宋体" w:eastAsia="宋体"/>
          <w:sz w:val="24"/>
          <w:szCs w:val="24"/>
        </w:rPr>
      </w:pPr>
    </w:p>
    <w:p>
      <w:pPr>
        <w:rPr>
          <w:rFonts w:hint="eastAsia" w:ascii="宋体" w:hAnsi="宋体" w:eastAsia="宋体"/>
          <w:sz w:val="24"/>
          <w:szCs w:val="24"/>
        </w:rPr>
      </w:pPr>
    </w:p>
    <w:p>
      <w:pPr>
        <w:rPr>
          <w:rFonts w:hint="eastAsia" w:ascii="宋体" w:hAnsi="宋体" w:eastAsia="宋体"/>
          <w:color w:val="FF0000"/>
          <w:sz w:val="24"/>
          <w:szCs w:val="24"/>
        </w:rPr>
      </w:pPr>
    </w:p>
    <w:bookmarkEnd w:id="7"/>
    <w:bookmarkEnd w:id="8"/>
    <w:p>
      <w:pPr>
        <w:rPr>
          <w:rFonts w:hint="eastAsia"/>
          <w:lang w:val="en-US" w:eastAsia="zh-CN"/>
        </w:rPr>
      </w:pPr>
    </w:p>
    <w:sectPr>
      <w:headerReference r:id="rId3" w:type="default"/>
      <w:footerReference r:id="rId4" w:type="default"/>
      <w:pgSz w:w="11906" w:h="16838"/>
      <w:pgMar w:top="1134" w:right="1701" w:bottom="1100" w:left="1701" w:header="426"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rPr>
        <w:rFonts w:hint="eastAsia" w:eastAsia="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636B62"/>
    <w:multiLevelType w:val="multilevel"/>
    <w:tmpl w:val="26636B62"/>
    <w:lvl w:ilvl="0" w:tentative="0">
      <w:start w:val="1"/>
      <w:numFmt w:val="decimal"/>
      <w:lvlText w:val="%1."/>
      <w:lvlJc w:val="left"/>
      <w:pPr>
        <w:tabs>
          <w:tab w:val="left" w:pos="360"/>
        </w:tabs>
        <w:ind w:left="360" w:hanging="360"/>
      </w:pPr>
      <w:rPr>
        <w:rFonts w:hint="default"/>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E89EE9B"/>
    <w:multiLevelType w:val="multilevel"/>
    <w:tmpl w:val="5E89EE9B"/>
    <w:lvl w:ilvl="0" w:tentative="0">
      <w:start w:val="1"/>
      <w:numFmt w:val="lowerLetter"/>
      <w:lvlText w:val="%1."/>
      <w:lvlJc w:val="left"/>
      <w:pPr>
        <w:tabs>
          <w:tab w:val="left" w:pos="397"/>
        </w:tabs>
        <w:ind w:left="454" w:hanging="454"/>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left"/>
      <w:pPr>
        <w:tabs>
          <w:tab w:val="left" w:pos="1260"/>
        </w:tabs>
        <w:ind w:left="1260" w:hanging="420"/>
      </w:pPr>
      <w:rPr>
        <w:rFonts w:hint="default"/>
      </w:rPr>
    </w:lvl>
    <w:lvl w:ilvl="3" w:tentative="0">
      <w:start w:val="1"/>
      <w:numFmt w:val="lowerLetter"/>
      <w:pStyle w:val="2"/>
      <w:suff w:val="space"/>
      <w:lvlText w:val="%4."/>
      <w:lvlJc w:val="left"/>
      <w:pPr>
        <w:tabs>
          <w:tab w:val="left" w:pos="578"/>
        </w:tabs>
        <w:ind w:left="567" w:hanging="567"/>
      </w:pPr>
      <w:rPr>
        <w:rFonts w:hint="default" w:ascii="Arial" w:hAnsi="Arial" w:eastAsia="宋体" w:cs="Times New Roman"/>
        <w:sz w:val="21"/>
        <w:szCs w:val="21"/>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decimal"/>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abstractNum w:abstractNumId="2">
    <w:nsid w:val="6CEA2025"/>
    <w:multiLevelType w:val="multilevel"/>
    <w:tmpl w:val="6CEA2025"/>
    <w:lvl w:ilvl="0" w:tentative="0">
      <w:start w:val="1"/>
      <w:numFmt w:val="none"/>
      <w:pStyle w:val="28"/>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CDD"/>
    <w:rsid w:val="00020376"/>
    <w:rsid w:val="000408CF"/>
    <w:rsid w:val="00041FC2"/>
    <w:rsid w:val="00091AA7"/>
    <w:rsid w:val="000A7084"/>
    <w:rsid w:val="000C3951"/>
    <w:rsid w:val="000D16CA"/>
    <w:rsid w:val="000F63E4"/>
    <w:rsid w:val="00102713"/>
    <w:rsid w:val="00105834"/>
    <w:rsid w:val="00135DD3"/>
    <w:rsid w:val="00187A80"/>
    <w:rsid w:val="001902E3"/>
    <w:rsid w:val="001B1FD1"/>
    <w:rsid w:val="002132A6"/>
    <w:rsid w:val="00276C47"/>
    <w:rsid w:val="002D3C6F"/>
    <w:rsid w:val="002F1D6E"/>
    <w:rsid w:val="00303583"/>
    <w:rsid w:val="003527A1"/>
    <w:rsid w:val="00353AC3"/>
    <w:rsid w:val="00366ACF"/>
    <w:rsid w:val="00390029"/>
    <w:rsid w:val="003D550A"/>
    <w:rsid w:val="003D5C86"/>
    <w:rsid w:val="003E3863"/>
    <w:rsid w:val="00424CB3"/>
    <w:rsid w:val="00427D0E"/>
    <w:rsid w:val="00442D27"/>
    <w:rsid w:val="00493DBB"/>
    <w:rsid w:val="00542BF8"/>
    <w:rsid w:val="00642F77"/>
    <w:rsid w:val="006855D4"/>
    <w:rsid w:val="006913C9"/>
    <w:rsid w:val="00691FFE"/>
    <w:rsid w:val="006A183E"/>
    <w:rsid w:val="0071136F"/>
    <w:rsid w:val="00727C0B"/>
    <w:rsid w:val="00731BA3"/>
    <w:rsid w:val="007B0D71"/>
    <w:rsid w:val="008024C2"/>
    <w:rsid w:val="0081253E"/>
    <w:rsid w:val="008F12D8"/>
    <w:rsid w:val="009002B4"/>
    <w:rsid w:val="0090675A"/>
    <w:rsid w:val="009C00E9"/>
    <w:rsid w:val="009C65F4"/>
    <w:rsid w:val="00A41A63"/>
    <w:rsid w:val="00A53B48"/>
    <w:rsid w:val="00AE586D"/>
    <w:rsid w:val="00B20009"/>
    <w:rsid w:val="00B5104E"/>
    <w:rsid w:val="00B568F4"/>
    <w:rsid w:val="00B7295F"/>
    <w:rsid w:val="00B72EB0"/>
    <w:rsid w:val="00B816A3"/>
    <w:rsid w:val="00B91B2F"/>
    <w:rsid w:val="00BA05EE"/>
    <w:rsid w:val="00BB3CDD"/>
    <w:rsid w:val="00C10406"/>
    <w:rsid w:val="00C259FC"/>
    <w:rsid w:val="00C44E43"/>
    <w:rsid w:val="00C57559"/>
    <w:rsid w:val="00C64708"/>
    <w:rsid w:val="00C75313"/>
    <w:rsid w:val="00C85BAC"/>
    <w:rsid w:val="00D33926"/>
    <w:rsid w:val="00E06F56"/>
    <w:rsid w:val="00E2462D"/>
    <w:rsid w:val="00E855AA"/>
    <w:rsid w:val="00EF5BFE"/>
    <w:rsid w:val="00F10A84"/>
    <w:rsid w:val="00F27337"/>
    <w:rsid w:val="00F57FA2"/>
    <w:rsid w:val="00F64299"/>
    <w:rsid w:val="00F91DD1"/>
    <w:rsid w:val="00F93185"/>
    <w:rsid w:val="00FC4BE7"/>
    <w:rsid w:val="00FD0AD4"/>
    <w:rsid w:val="00FE2EF8"/>
    <w:rsid w:val="00FF1248"/>
    <w:rsid w:val="047656B8"/>
    <w:rsid w:val="048B09F4"/>
    <w:rsid w:val="057D5D04"/>
    <w:rsid w:val="08830D4C"/>
    <w:rsid w:val="0A897EB7"/>
    <w:rsid w:val="0B922DFC"/>
    <w:rsid w:val="0BB26DBF"/>
    <w:rsid w:val="0CEE1A16"/>
    <w:rsid w:val="0D170504"/>
    <w:rsid w:val="0E3F73EE"/>
    <w:rsid w:val="0E721115"/>
    <w:rsid w:val="0F383550"/>
    <w:rsid w:val="0F846CD0"/>
    <w:rsid w:val="0FA66340"/>
    <w:rsid w:val="12B65CC4"/>
    <w:rsid w:val="12F971D9"/>
    <w:rsid w:val="139F6CDB"/>
    <w:rsid w:val="156F3038"/>
    <w:rsid w:val="18154E93"/>
    <w:rsid w:val="19647C78"/>
    <w:rsid w:val="19BE1F1D"/>
    <w:rsid w:val="1BE30F81"/>
    <w:rsid w:val="1DB75A31"/>
    <w:rsid w:val="1DCF7D3C"/>
    <w:rsid w:val="1E00424D"/>
    <w:rsid w:val="1F4D5DA8"/>
    <w:rsid w:val="20DA4A82"/>
    <w:rsid w:val="22913C3F"/>
    <w:rsid w:val="25AB1193"/>
    <w:rsid w:val="26733D17"/>
    <w:rsid w:val="271C7AE5"/>
    <w:rsid w:val="2794661A"/>
    <w:rsid w:val="29EC7BE1"/>
    <w:rsid w:val="2D9A0579"/>
    <w:rsid w:val="2E113BFD"/>
    <w:rsid w:val="2E2A791B"/>
    <w:rsid w:val="2E6D6FFC"/>
    <w:rsid w:val="2ED957CF"/>
    <w:rsid w:val="30AA7E0B"/>
    <w:rsid w:val="31BB326B"/>
    <w:rsid w:val="32465FEC"/>
    <w:rsid w:val="33454079"/>
    <w:rsid w:val="343C7BD2"/>
    <w:rsid w:val="34AB62C9"/>
    <w:rsid w:val="367D5712"/>
    <w:rsid w:val="37347D48"/>
    <w:rsid w:val="37F45EC8"/>
    <w:rsid w:val="38B13B02"/>
    <w:rsid w:val="399D26B3"/>
    <w:rsid w:val="39B109B0"/>
    <w:rsid w:val="3A0F5DFD"/>
    <w:rsid w:val="3A5514BA"/>
    <w:rsid w:val="3A7177AC"/>
    <w:rsid w:val="3AC351F6"/>
    <w:rsid w:val="3C941848"/>
    <w:rsid w:val="3CFC51EC"/>
    <w:rsid w:val="3D1964D7"/>
    <w:rsid w:val="3E5433C3"/>
    <w:rsid w:val="3EFD7B10"/>
    <w:rsid w:val="3FDC246B"/>
    <w:rsid w:val="41DB1B71"/>
    <w:rsid w:val="41E14188"/>
    <w:rsid w:val="42110819"/>
    <w:rsid w:val="42B5074C"/>
    <w:rsid w:val="431A2E50"/>
    <w:rsid w:val="45224FA7"/>
    <w:rsid w:val="45E218BC"/>
    <w:rsid w:val="461A5E41"/>
    <w:rsid w:val="4765310D"/>
    <w:rsid w:val="48385780"/>
    <w:rsid w:val="48F828A2"/>
    <w:rsid w:val="49406962"/>
    <w:rsid w:val="4A1C493C"/>
    <w:rsid w:val="4BD203A4"/>
    <w:rsid w:val="4BF202B0"/>
    <w:rsid w:val="4C303FEA"/>
    <w:rsid w:val="4E4C186B"/>
    <w:rsid w:val="50781F3F"/>
    <w:rsid w:val="50D42251"/>
    <w:rsid w:val="518F1854"/>
    <w:rsid w:val="51EC73FF"/>
    <w:rsid w:val="521765B6"/>
    <w:rsid w:val="528552A3"/>
    <w:rsid w:val="529C6817"/>
    <w:rsid w:val="533F3DE2"/>
    <w:rsid w:val="561324A2"/>
    <w:rsid w:val="562F757A"/>
    <w:rsid w:val="56CD3CDA"/>
    <w:rsid w:val="57612AD2"/>
    <w:rsid w:val="580B1D37"/>
    <w:rsid w:val="59F639F3"/>
    <w:rsid w:val="5A2C3E4D"/>
    <w:rsid w:val="5A406722"/>
    <w:rsid w:val="5B160643"/>
    <w:rsid w:val="5B5F2CC3"/>
    <w:rsid w:val="5C9376CD"/>
    <w:rsid w:val="5E5A2FD5"/>
    <w:rsid w:val="5F012E3A"/>
    <w:rsid w:val="5F200CFE"/>
    <w:rsid w:val="5F801D32"/>
    <w:rsid w:val="606F5652"/>
    <w:rsid w:val="61393C87"/>
    <w:rsid w:val="614505FF"/>
    <w:rsid w:val="63C334FB"/>
    <w:rsid w:val="63DA1109"/>
    <w:rsid w:val="65686A75"/>
    <w:rsid w:val="66671F9A"/>
    <w:rsid w:val="666776D2"/>
    <w:rsid w:val="67565E87"/>
    <w:rsid w:val="6877063C"/>
    <w:rsid w:val="694C563A"/>
    <w:rsid w:val="6A2F4F3D"/>
    <w:rsid w:val="6C6D39CF"/>
    <w:rsid w:val="6DE318FC"/>
    <w:rsid w:val="6F4725DE"/>
    <w:rsid w:val="70A55E19"/>
    <w:rsid w:val="72282268"/>
    <w:rsid w:val="728A41E4"/>
    <w:rsid w:val="73F92090"/>
    <w:rsid w:val="75C442F5"/>
    <w:rsid w:val="772A2AB8"/>
    <w:rsid w:val="779726D0"/>
    <w:rsid w:val="77E9158A"/>
    <w:rsid w:val="79D75BBD"/>
    <w:rsid w:val="7C8016A8"/>
    <w:rsid w:val="7E5728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2">
    <w:name w:val="heading 4"/>
    <w:basedOn w:val="1"/>
    <w:next w:val="1"/>
    <w:qFormat/>
    <w:uiPriority w:val="0"/>
    <w:pPr>
      <w:keepNext w:val="0"/>
      <w:keepLines w:val="0"/>
      <w:numPr>
        <w:ilvl w:val="3"/>
        <w:numId w:val="1"/>
      </w:numPr>
      <w:tabs>
        <w:tab w:val="clear" w:pos="578"/>
      </w:tabs>
      <w:spacing w:line="300" w:lineRule="auto"/>
      <w:ind w:left="0" w:leftChars="0" w:firstLine="0"/>
      <w:outlineLvl w:val="3"/>
    </w:pPr>
    <w:rPr>
      <w:rFonts w:ascii="Arial" w:hAnsi="Arial"/>
      <w:color w:val="auto"/>
      <w:kern w:val="0"/>
    </w:rPr>
  </w:style>
  <w:style w:type="character" w:default="1" w:styleId="15">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5">
    <w:name w:val="Normal Indent"/>
    <w:basedOn w:val="1"/>
    <w:unhideWhenUsed/>
    <w:qFormat/>
    <w:uiPriority w:val="99"/>
    <w:pPr>
      <w:adjustRightInd w:val="0"/>
      <w:spacing w:line="410" w:lineRule="atLeast"/>
      <w:ind w:firstLine="420"/>
      <w:jc w:val="left"/>
      <w:textAlignment w:val="baseline"/>
    </w:pPr>
    <w:rPr>
      <w:rFonts w:ascii="宋体"/>
      <w:kern w:val="0"/>
      <w:sz w:val="24"/>
      <w:szCs w:val="20"/>
    </w:rPr>
  </w:style>
  <w:style w:type="paragraph" w:styleId="6">
    <w:name w:val="Document Map"/>
    <w:basedOn w:val="1"/>
    <w:link w:val="22"/>
    <w:unhideWhenUsed/>
    <w:qFormat/>
    <w:uiPriority w:val="99"/>
    <w:rPr>
      <w:rFonts w:ascii="宋体"/>
      <w:sz w:val="18"/>
      <w:szCs w:val="18"/>
    </w:rPr>
  </w:style>
  <w:style w:type="paragraph" w:styleId="7">
    <w:name w:val="Plain Text"/>
    <w:basedOn w:val="1"/>
    <w:qFormat/>
    <w:uiPriority w:val="0"/>
    <w:rPr>
      <w:rFonts w:ascii="宋体" w:hAnsi="Courier New" w:eastAsia="宋体"/>
      <w:kern w:val="2"/>
      <w:sz w:val="21"/>
      <w:szCs w:val="24"/>
      <w:lang w:val="en-US" w:eastAsia="zh-CN" w:bidi="ar-SA"/>
    </w:rPr>
  </w:style>
  <w:style w:type="paragraph" w:styleId="8">
    <w:name w:val="Balloon Text"/>
    <w:basedOn w:val="1"/>
    <w:link w:val="24"/>
    <w:unhideWhenUsed/>
    <w:qFormat/>
    <w:uiPriority w:val="99"/>
    <w:rPr>
      <w:sz w:val="18"/>
      <w:szCs w:val="18"/>
    </w:rPr>
  </w:style>
  <w:style w:type="paragraph" w:styleId="9">
    <w:name w:val="footer"/>
    <w:basedOn w:val="1"/>
    <w:link w:val="19"/>
    <w:qFormat/>
    <w:uiPriority w:val="0"/>
    <w:pPr>
      <w:tabs>
        <w:tab w:val="center" w:pos="4153"/>
        <w:tab w:val="right" w:pos="8306"/>
      </w:tabs>
      <w:snapToGrid w:val="0"/>
      <w:jc w:val="left"/>
    </w:pPr>
    <w:rPr>
      <w:sz w:val="18"/>
      <w:szCs w:val="18"/>
    </w:rPr>
  </w:style>
  <w:style w:type="paragraph" w:styleId="10">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1">
    <w:name w:val="toc 2"/>
    <w:basedOn w:val="1"/>
    <w:next w:val="1"/>
    <w:unhideWhenUsed/>
    <w:qFormat/>
    <w:uiPriority w:val="39"/>
    <w:pPr>
      <w:outlineLvl w:val="0"/>
    </w:pPr>
    <w:rPr>
      <w:rFonts w:ascii="仿宋_GB2312" w:hAnsi="Arial" w:eastAsia="仿宋_GB2312" w:cs="Arial"/>
    </w:rPr>
  </w:style>
  <w:style w:type="paragraph" w:styleId="12">
    <w:name w:val="Title"/>
    <w:basedOn w:val="1"/>
    <w:next w:val="1"/>
    <w:qFormat/>
    <w:uiPriority w:val="10"/>
    <w:pPr>
      <w:adjustRightInd w:val="0"/>
      <w:snapToGrid w:val="0"/>
      <w:spacing w:before="120" w:after="120" w:line="520" w:lineRule="exact"/>
      <w:jc w:val="center"/>
      <w:outlineLvl w:val="0"/>
    </w:pPr>
    <w:rPr>
      <w:rFonts w:ascii="黑体" w:eastAsia="黑体"/>
      <w:snapToGrid w:val="0"/>
      <w:kern w:val="0"/>
      <w:sz w:val="28"/>
      <w:szCs w:val="20"/>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rPr>
  </w:style>
  <w:style w:type="character" w:styleId="17">
    <w:name w:val="page number"/>
    <w:basedOn w:val="15"/>
    <w:qFormat/>
    <w:uiPriority w:val="0"/>
  </w:style>
  <w:style w:type="character" w:customStyle="1" w:styleId="18">
    <w:name w:val="页眉 Char"/>
    <w:basedOn w:val="15"/>
    <w:link w:val="10"/>
    <w:qFormat/>
    <w:uiPriority w:val="0"/>
    <w:rPr>
      <w:rFonts w:ascii="Times New Roman" w:hAnsi="Times New Roman" w:eastAsia="宋体" w:cs="Times New Roman"/>
      <w:sz w:val="18"/>
      <w:szCs w:val="18"/>
    </w:rPr>
  </w:style>
  <w:style w:type="character" w:customStyle="1" w:styleId="19">
    <w:name w:val="页脚 Char"/>
    <w:basedOn w:val="15"/>
    <w:link w:val="9"/>
    <w:qFormat/>
    <w:uiPriority w:val="0"/>
    <w:rPr>
      <w:rFonts w:ascii="Times New Roman" w:hAnsi="Times New Roman" w:eastAsia="宋体" w:cs="Times New Roman"/>
      <w:sz w:val="18"/>
      <w:szCs w:val="18"/>
    </w:rPr>
  </w:style>
  <w:style w:type="paragraph" w:customStyle="1" w:styleId="20">
    <w:name w:val="YS5-目"/>
    <w:basedOn w:val="1"/>
    <w:link w:val="21"/>
    <w:qFormat/>
    <w:uiPriority w:val="0"/>
    <w:pPr>
      <w:tabs>
        <w:tab w:val="left" w:pos="0"/>
      </w:tabs>
      <w:adjustRightInd w:val="0"/>
      <w:jc w:val="center"/>
    </w:pPr>
    <w:rPr>
      <w:rFonts w:ascii="宋体" w:hAnsi="宋体"/>
      <w:b/>
      <w:sz w:val="36"/>
      <w:szCs w:val="36"/>
    </w:rPr>
  </w:style>
  <w:style w:type="character" w:customStyle="1" w:styleId="21">
    <w:name w:val="YS5-目 Char"/>
    <w:link w:val="20"/>
    <w:qFormat/>
    <w:locked/>
    <w:uiPriority w:val="0"/>
    <w:rPr>
      <w:rFonts w:ascii="宋体" w:hAnsi="宋体" w:eastAsia="宋体" w:cs="Times New Roman"/>
      <w:b/>
      <w:sz w:val="36"/>
      <w:szCs w:val="36"/>
    </w:rPr>
  </w:style>
  <w:style w:type="character" w:customStyle="1" w:styleId="22">
    <w:name w:val="文档结构图 Char"/>
    <w:basedOn w:val="15"/>
    <w:link w:val="6"/>
    <w:semiHidden/>
    <w:qFormat/>
    <w:uiPriority w:val="99"/>
    <w:rPr>
      <w:rFonts w:ascii="宋体" w:hAnsi="Times New Roman" w:eastAsia="宋体" w:cs="Times New Roman"/>
      <w:sz w:val="18"/>
      <w:szCs w:val="18"/>
    </w:rPr>
  </w:style>
  <w:style w:type="paragraph" w:customStyle="1" w:styleId="23">
    <w:name w:val="列出段落1"/>
    <w:basedOn w:val="1"/>
    <w:qFormat/>
    <w:uiPriority w:val="34"/>
    <w:pPr>
      <w:ind w:firstLine="420" w:firstLineChars="200"/>
    </w:pPr>
  </w:style>
  <w:style w:type="character" w:customStyle="1" w:styleId="24">
    <w:name w:val="批注框文本 Char"/>
    <w:basedOn w:val="15"/>
    <w:link w:val="8"/>
    <w:semiHidden/>
    <w:qFormat/>
    <w:uiPriority w:val="99"/>
    <w:rPr>
      <w:rFonts w:ascii="Times New Roman" w:hAnsi="Times New Roman" w:eastAsia="宋体" w:cs="Times New Roman"/>
      <w:kern w:val="2"/>
      <w:sz w:val="18"/>
      <w:szCs w:val="18"/>
    </w:rPr>
  </w:style>
  <w:style w:type="paragraph" w:customStyle="1" w:styleId="25">
    <w:name w:val="_Style 4"/>
    <w:basedOn w:val="3"/>
    <w:next w:val="1"/>
    <w:qFormat/>
    <w:uiPriority w:val="39"/>
    <w:pPr>
      <w:spacing w:before="480" w:after="0" w:line="276" w:lineRule="auto"/>
      <w:outlineLvl w:val="9"/>
    </w:pPr>
    <w:rPr>
      <w:rFonts w:ascii="Cambria" w:hAnsi="Cambria" w:eastAsia="宋体" w:cs="Times New Roman"/>
      <w:color w:val="365F91"/>
      <w:kern w:val="0"/>
      <w:sz w:val="28"/>
      <w:szCs w:val="28"/>
    </w:rPr>
  </w:style>
  <w:style w:type="paragraph" w:customStyle="1" w:styleId="26">
    <w:name w:val="List Paragraph"/>
    <w:basedOn w:val="1"/>
    <w:qFormat/>
    <w:uiPriority w:val="99"/>
    <w:pPr>
      <w:ind w:firstLine="420" w:firstLineChars="200"/>
    </w:pPr>
    <w:rPr>
      <w:szCs w:val="24"/>
    </w:rPr>
  </w:style>
  <w:style w:type="paragraph" w:customStyle="1" w:styleId="27">
    <w:name w:val="附录标识"/>
    <w:basedOn w:val="28"/>
    <w:qFormat/>
    <w:uiPriority w:val="0"/>
    <w:pPr>
      <w:numPr>
        <w:ilvl w:val="0"/>
        <w:numId w:val="0"/>
      </w:numPr>
      <w:tabs>
        <w:tab w:val="left" w:pos="6405"/>
      </w:tabs>
      <w:spacing w:line="300" w:lineRule="auto"/>
      <w:ind w:left="0" w:firstLine="0"/>
    </w:pPr>
    <w:rPr>
      <w:rFonts w:ascii="Arial" w:hAnsi="Arial"/>
      <w:sz w:val="21"/>
      <w:szCs w:val="21"/>
    </w:rPr>
  </w:style>
  <w:style w:type="paragraph" w:customStyle="1" w:styleId="28">
    <w:name w:val="前言、引言标题"/>
    <w:next w:val="1"/>
    <w:qFormat/>
    <w:uiPriority w:val="0"/>
    <w:pPr>
      <w:numPr>
        <w:ilvl w:val="0"/>
        <w:numId w:val="2"/>
      </w:numPr>
      <w:shd w:val="clear" w:color="FFFFFF" w:fill="FFFFFF"/>
      <w:spacing w:before="640" w:after="560"/>
      <w:jc w:val="center"/>
      <w:outlineLvl w:val="0"/>
    </w:pPr>
    <w:rPr>
      <w:rFonts w:ascii="黑体" w:hAnsi="Times New Roman" w:eastAsia="黑体" w:cs="Times New Roman"/>
      <w:sz w:val="32"/>
      <w:lang w:val="en-US" w:eastAsia="zh-CN" w:bidi="ar-SA"/>
    </w:rPr>
  </w:style>
  <w:style w:type="character" w:customStyle="1" w:styleId="29">
    <w:name w:val="15"/>
    <w:basedOn w:val="15"/>
    <w:qFormat/>
    <w:uiPriority w:val="0"/>
    <w:rPr>
      <w:rFonts w:hint="default" w:ascii="Times New Roman" w:hAnsi="Times New Roman" w:cs="Times New Roman"/>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control" Target="activeX/activeX2.xml"/><Relationship Id="rId7" Type="http://schemas.openxmlformats.org/officeDocument/2006/relationships/image" Target="media/image1.wmf"/><Relationship Id="rId6" Type="http://schemas.openxmlformats.org/officeDocument/2006/relationships/control" Target="activeX/activeX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9.wmf"/><Relationship Id="rId21" Type="http://schemas.openxmlformats.org/officeDocument/2006/relationships/control" Target="activeX/activeX8.xml"/><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control" Target="activeX/activeX7.xml"/><Relationship Id="rId18" Type="http://schemas.openxmlformats.org/officeDocument/2006/relationships/image" Target="media/image7.wmf"/><Relationship Id="rId17" Type="http://schemas.openxmlformats.org/officeDocument/2006/relationships/control" Target="activeX/activeX6.xml"/><Relationship Id="rId16" Type="http://schemas.openxmlformats.org/officeDocument/2006/relationships/image" Target="media/image6.wmf"/><Relationship Id="rId15" Type="http://schemas.openxmlformats.org/officeDocument/2006/relationships/control" Target="activeX/activeX5.xml"/><Relationship Id="rId14" Type="http://schemas.openxmlformats.org/officeDocument/2006/relationships/image" Target="media/image5.png"/><Relationship Id="rId13" Type="http://schemas.openxmlformats.org/officeDocument/2006/relationships/image" Target="media/image4.wmf"/><Relationship Id="rId12" Type="http://schemas.openxmlformats.org/officeDocument/2006/relationships/control" Target="activeX/activeX4.xml"/><Relationship Id="rId11" Type="http://schemas.openxmlformats.org/officeDocument/2006/relationships/image" Target="media/image3.wmf"/><Relationship Id="rId10" Type="http://schemas.openxmlformats.org/officeDocument/2006/relationships/control" Target="activeX/activeX3.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activeX1.xml><?xml version="1.0" encoding="utf-8"?>
<ax:ocx xmlns:ax="http://schemas.microsoft.com/office/2006/activeX" xmlns:r="http://schemas.openxmlformats.org/officeDocument/2006/relationships" ax:classid="{AEFFB97D-57E6-4C87-BA87-19C179443B6A}" r:id="rId1" ax:persistence="persistStorage"/>
</file>

<file path=word/activeX/activeX2.xml><?xml version="1.0" encoding="utf-8"?>
<ax:ocx xmlns:ax="http://schemas.microsoft.com/office/2006/activeX" xmlns:r="http://schemas.openxmlformats.org/officeDocument/2006/relationships" ax:classid="{AEFFB97D-57E6-4C87-BA87-19C179443B6A}" r:id="rId1" ax:persistence="persistStorage"/>
</file>

<file path=word/activeX/activeX3.xml><?xml version="1.0" encoding="utf-8"?>
<ax:ocx xmlns:ax="http://schemas.microsoft.com/office/2006/activeX" xmlns:r="http://schemas.openxmlformats.org/officeDocument/2006/relationships" ax:classid="{AA4B3718-B61C-4BCC-AEE7-0AA47D3C0DDA}" r:id="rId1" ax:persistence="persistStorage"/>
</file>

<file path=word/activeX/activeX4.xml><?xml version="1.0" encoding="utf-8"?>
<ax:ocx xmlns:ax="http://schemas.microsoft.com/office/2006/activeX" xmlns:r="http://schemas.openxmlformats.org/officeDocument/2006/relationships" ax:classid="{AA4B3718-B61C-4BCC-AEE7-0AA47D3C0DDA}" r:id="rId1" ax:persistence="persistStorage"/>
</file>

<file path=word/activeX/activeX5.xml><?xml version="1.0" encoding="utf-8"?>
<ax:ocx xmlns:ax="http://schemas.microsoft.com/office/2006/activeX" xmlns:r="http://schemas.openxmlformats.org/officeDocument/2006/relationships" ax:classid="{AEFFB97D-57E6-4C87-BA87-19C179443B6A}" r:id="rId1" ax:persistence="persistStorage"/>
</file>

<file path=word/activeX/activeX6.xml><?xml version="1.0" encoding="utf-8"?>
<ax:ocx xmlns:ax="http://schemas.microsoft.com/office/2006/activeX" xmlns:r="http://schemas.openxmlformats.org/officeDocument/2006/relationships" ax:classid="{AEFFB97D-57E6-4C87-BA87-19C179443B6A}" r:id="rId1" ax:persistence="persistStorage"/>
</file>

<file path=word/activeX/activeX7.xml><?xml version="1.0" encoding="utf-8"?>
<ax:ocx xmlns:ax="http://schemas.microsoft.com/office/2006/activeX" xmlns:r="http://schemas.openxmlformats.org/officeDocument/2006/relationships" ax:classid="{AA4B3718-B61C-4BCC-AEE7-0AA47D3C0DDA}" r:id="rId1" ax:persistence="persistStorage"/>
</file>

<file path=word/activeX/activeX8.xml><?xml version="1.0" encoding="utf-8"?>
<ax:ocx xmlns:ax="http://schemas.microsoft.com/office/2006/activeX" xmlns:r="http://schemas.openxmlformats.org/officeDocument/2006/relationships" ax:classid="{AEFFB97D-57E6-4C87-BA87-19C179443B6A}"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1"/>
    <customShpInfo spid="_x0000_s1032"/>
    <customShpInfo spid="_x0000_s1033"/>
    <customShpInfo spid="_x0000_s10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110</Words>
  <Characters>631</Characters>
  <Lines>5</Lines>
  <Paragraphs>1</Paragraphs>
  <TotalTime>2</TotalTime>
  <ScaleCrop>false</ScaleCrop>
  <LinksUpToDate>false</LinksUpToDate>
  <CharactersWithSpaces>740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2017-02-13T03:04:00Z</dcterms:created>
  <dc:creator>罗烨兵</dc:creator>
  <cp:lastModifiedBy>秦鑫</cp:lastModifiedBy>
  <cp:lastPrinted>2021-01-22T08:06:00Z</cp:lastPrinted>
  <dcterms:modified xsi:type="dcterms:W3CDTF">2022-12-25T03:48:41Z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