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ind w:leftChars="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技术规范/技术条件审批单</w:t>
      </w:r>
    </w:p>
    <w:p>
      <w:pPr>
        <w:spacing w:line="360" w:lineRule="auto"/>
        <w:jc w:val="center"/>
        <w:rPr>
          <w:rFonts w:hint="eastAsia" w:ascii="宋体" w:hAnsi="宋体"/>
          <w:sz w:val="24"/>
        </w:rPr>
      </w:pPr>
      <w:r>
        <w:rPr>
          <w:rFonts w:hint="eastAsia" w:ascii="宋体" w:hAnsi="宋体"/>
          <w:b/>
          <w:sz w:val="30"/>
          <w:szCs w:val="30"/>
          <w:lang w:val="en-US" w:eastAsia="zh-CN"/>
        </w:rPr>
        <w:t xml:space="preserve">   </w:t>
      </w:r>
      <w:bookmarkStart w:id="0" w:name="SW_1"/>
      <w:r>
        <w:rPr>
          <w:rFonts w:hint="eastAsia" w:ascii="宋体" w:hAnsi="宋体"/>
          <w:sz w:val="24"/>
          <w:lang w:val="en-US" w:eastAsia="zh-CN"/>
        </w:rPr>
        <w:t xml:space="preserve">  </w:t>
      </w:r>
      <w:bookmarkEnd w:id="0"/>
    </w:p>
    <w:tbl>
      <w:tblPr>
        <w:tblStyle w:val="5"/>
        <w:tblW w:w="8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2631"/>
        <w:gridCol w:w="1678"/>
        <w:gridCol w:w="2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785" w:type="dxa"/>
            <w:vAlign w:val="center"/>
          </w:tcPr>
          <w:p>
            <w:pPr>
              <w:spacing w:line="360" w:lineRule="auto"/>
              <w:jc w:val="center"/>
              <w:rPr>
                <w:rFonts w:hint="eastAsia" w:ascii="宋体" w:hAnsi="宋体"/>
                <w:sz w:val="24"/>
                <w:szCs w:val="24"/>
              </w:rPr>
            </w:pPr>
            <w:r>
              <w:rPr>
                <w:rFonts w:hint="eastAsia" w:ascii="宋体" w:hAnsi="宋体"/>
                <w:sz w:val="24"/>
                <w:szCs w:val="24"/>
              </w:rPr>
              <w:t>名</w:t>
            </w:r>
            <w:r>
              <w:rPr>
                <w:rFonts w:hint="eastAsia" w:ascii="宋体" w:hAnsi="宋体"/>
                <w:sz w:val="24"/>
                <w:szCs w:val="24"/>
                <w:lang w:val="en-US" w:eastAsia="zh-CN"/>
              </w:rPr>
              <w:t xml:space="preserve">    </w:t>
            </w:r>
            <w:r>
              <w:rPr>
                <w:rFonts w:hint="eastAsia" w:ascii="宋体" w:hAnsi="宋体"/>
                <w:sz w:val="24"/>
                <w:szCs w:val="24"/>
              </w:rPr>
              <w:t>称</w:t>
            </w:r>
          </w:p>
        </w:tc>
        <w:tc>
          <w:tcPr>
            <w:tcW w:w="6882" w:type="dxa"/>
            <w:gridSpan w:val="3"/>
            <w:vAlign w:val="center"/>
          </w:tcPr>
          <w:p>
            <w:pPr>
              <w:spacing w:line="360" w:lineRule="auto"/>
              <w:jc w:val="center"/>
              <w:rPr>
                <w:rFonts w:hint="default" w:ascii="宋体" w:hAnsi="宋体" w:eastAsia="宋体"/>
                <w:sz w:val="24"/>
                <w:szCs w:val="24"/>
                <w:lang w:val="en-US" w:eastAsia="zh-CN"/>
              </w:rPr>
            </w:pPr>
            <w:r>
              <w:rPr>
                <w:rFonts w:hint="eastAsia" w:ascii="宋体" w:hAnsi="宋体" w:eastAsia="宋体" w:cs="宋体"/>
                <w:sz w:val="28"/>
                <w:szCs w:val="28"/>
                <w:lang w:val="en-US" w:eastAsia="zh-CN"/>
              </w:rPr>
              <w:t xml:space="preserve"> </w:t>
            </w:r>
            <w:r>
              <w:rPr>
                <w:rFonts w:hint="eastAsia" w:ascii="宋体" w:hAnsi="宋体"/>
                <w:sz w:val="24"/>
                <w:szCs w:val="24"/>
                <w:lang w:val="en-US" w:eastAsia="zh-CN"/>
              </w:rPr>
              <w:t>#1机高压给水泵A外送维修技术协议书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785" w:type="dxa"/>
            <w:vAlign w:val="center"/>
          </w:tcPr>
          <w:p>
            <w:pPr>
              <w:spacing w:line="360" w:lineRule="auto"/>
              <w:jc w:val="center"/>
              <w:rPr>
                <w:rFonts w:hint="default" w:ascii="宋体" w:hAnsi="宋体" w:eastAsia="宋体"/>
                <w:sz w:val="24"/>
                <w:szCs w:val="24"/>
                <w:lang w:val="en-US" w:eastAsia="zh-CN"/>
              </w:rPr>
            </w:pPr>
            <w:r>
              <w:rPr>
                <w:rFonts w:hint="eastAsia" w:ascii="宋体" w:hAnsi="宋体" w:cs="宋体"/>
                <w:kern w:val="0"/>
                <w:sz w:val="24"/>
                <w:szCs w:val="24"/>
                <w:lang w:val="en-US" w:eastAsia="zh-CN"/>
              </w:rPr>
              <w:t>主办部门</w:t>
            </w:r>
          </w:p>
        </w:tc>
        <w:tc>
          <w:tcPr>
            <w:tcW w:w="2631" w:type="dxa"/>
            <w:vAlign w:val="center"/>
          </w:tcPr>
          <w:p>
            <w:pPr>
              <w:spacing w:line="360" w:lineRule="auto"/>
              <w:ind w:firstLine="240" w:firstLineChars="100"/>
              <w:jc w:val="left"/>
              <w:rPr>
                <w:rFonts w:hint="default" w:ascii="宋体" w:hAnsi="宋体" w:eastAsia="宋体" w:cs="Times New Roman"/>
                <w:kern w:val="2"/>
                <w:sz w:val="24"/>
                <w:szCs w:val="24"/>
                <w:lang w:val="en-US" w:eastAsia="zh-CN" w:bidi="ar-SA"/>
              </w:rPr>
            </w:pPr>
            <w:bookmarkStart w:id="1" w:name="SW_3"/>
            <w:bookmarkEnd w:id="1"/>
            <w:r>
              <w:rPr>
                <w:rFonts w:hint="eastAsia" w:ascii="宋体" w:hAnsi="宋体" w:cs="Times New Roman"/>
                <w:kern w:val="2"/>
                <w:sz w:val="24"/>
                <w:szCs w:val="24"/>
                <w:lang w:val="en-US" w:eastAsia="zh-CN" w:bidi="ar-SA"/>
              </w:rPr>
              <w:t>设备管理部</w:t>
            </w:r>
          </w:p>
        </w:tc>
        <w:tc>
          <w:tcPr>
            <w:tcW w:w="1678" w:type="dxa"/>
            <w:vAlign w:val="center"/>
          </w:tcPr>
          <w:p>
            <w:pPr>
              <w:spacing w:line="360" w:lineRule="auto"/>
              <w:jc w:val="center"/>
              <w:rPr>
                <w:rFonts w:hint="default" w:ascii="宋体" w:hAnsi="宋体" w:eastAsia="宋体"/>
                <w:sz w:val="24"/>
                <w:szCs w:val="24"/>
                <w:lang w:val="en-US" w:eastAsia="zh-CN"/>
              </w:rPr>
            </w:pPr>
            <w:r>
              <w:rPr>
                <w:rFonts w:hint="eastAsia" w:ascii="宋体" w:hAnsi="宋体"/>
                <w:sz w:val="24"/>
                <w:szCs w:val="24"/>
                <w:lang w:val="en-US" w:eastAsia="zh-CN"/>
              </w:rPr>
              <w:t>主办专业</w:t>
            </w:r>
          </w:p>
        </w:tc>
        <w:tc>
          <w:tcPr>
            <w:tcW w:w="2573" w:type="dxa"/>
            <w:vAlign w:val="center"/>
          </w:tcPr>
          <w:p>
            <w:pPr>
              <w:spacing w:line="360" w:lineRule="auto"/>
              <w:jc w:val="left"/>
              <w:rPr>
                <w:rFonts w:hint="eastAsia" w:ascii="宋体" w:hAnsi="宋体" w:eastAsia="宋体" w:cs="Times New Roman"/>
                <w:kern w:val="2"/>
                <w:sz w:val="24"/>
                <w:szCs w:val="24"/>
                <w:lang w:val="en-US" w:eastAsia="zh-CN" w:bidi="ar-SA"/>
              </w:rPr>
            </w:pPr>
            <w:r>
              <w:rPr>
                <w:rFonts w:hint="eastAsia" w:ascii="宋体" w:hAnsi="宋体"/>
                <w:sz w:val="24"/>
                <w:szCs w:val="24"/>
                <w:lang w:val="en-US" w:eastAsia="zh-CN"/>
              </w:rPr>
              <w:t xml:space="preserve">  机务专业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785" w:type="dxa"/>
            <w:vAlign w:val="center"/>
          </w:tcPr>
          <w:p>
            <w:pPr>
              <w:spacing w:line="360" w:lineRule="auto"/>
              <w:jc w:val="center"/>
              <w:rPr>
                <w:rFonts w:hint="default" w:ascii="宋体" w:hAnsi="宋体" w:eastAsia="宋体"/>
                <w:sz w:val="24"/>
                <w:szCs w:val="24"/>
                <w:lang w:val="en-US" w:eastAsia="zh-CN"/>
              </w:rPr>
            </w:pPr>
            <w:r>
              <w:rPr>
                <w:rFonts w:hint="eastAsia" w:ascii="宋体" w:hAnsi="宋体"/>
                <w:sz w:val="24"/>
                <w:szCs w:val="24"/>
                <w:lang w:val="en-US" w:eastAsia="zh-CN"/>
              </w:rPr>
              <w:t>主办人员</w:t>
            </w:r>
          </w:p>
        </w:tc>
        <w:tc>
          <w:tcPr>
            <w:tcW w:w="6882" w:type="dxa"/>
            <w:gridSpan w:val="3"/>
            <w:vAlign w:val="center"/>
          </w:tcPr>
          <w:p>
            <w:pPr>
              <w:spacing w:line="360" w:lineRule="auto"/>
              <w:jc w:val="left"/>
              <w:rPr>
                <w:rFonts w:hint="eastAsia" w:ascii="宋体" w:hAnsi="宋体" w:eastAsia="宋体" w:cs="Times New Roman"/>
                <w:kern w:val="2"/>
                <w:sz w:val="24"/>
                <w:szCs w:val="24"/>
                <w:lang w:val="en-US" w:eastAsia="zh-CN" w:bidi="ar-SA"/>
              </w:rPr>
            </w:pPr>
            <w:r>
              <w:rPr>
                <w:rFonts w:hint="eastAsia" w:ascii="宋体" w:hAnsi="宋体"/>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785" w:type="dxa"/>
            <w:vAlign w:val="center"/>
          </w:tcPr>
          <w:p>
            <w:pPr>
              <w:spacing w:line="360" w:lineRule="auto"/>
              <w:jc w:val="center"/>
              <w:rPr>
                <w:rFonts w:hint="default" w:ascii="宋体" w:hAnsi="宋体" w:eastAsia="宋体"/>
                <w:sz w:val="24"/>
                <w:szCs w:val="24"/>
                <w:lang w:val="en-US" w:eastAsia="zh-CN"/>
              </w:rPr>
            </w:pPr>
            <w:r>
              <w:rPr>
                <w:rFonts w:hint="eastAsia" w:ascii="宋体" w:hAnsi="宋体"/>
                <w:sz w:val="24"/>
                <w:szCs w:val="24"/>
                <w:lang w:val="en-US" w:eastAsia="zh-CN"/>
              </w:rPr>
              <w:t>协办部门</w:t>
            </w:r>
          </w:p>
        </w:tc>
        <w:tc>
          <w:tcPr>
            <w:tcW w:w="2631" w:type="dxa"/>
            <w:vAlign w:val="center"/>
          </w:tcPr>
          <w:p>
            <w:pPr>
              <w:spacing w:line="360" w:lineRule="auto"/>
              <w:ind w:firstLine="840" w:firstLineChars="300"/>
              <w:jc w:val="left"/>
              <w:rPr>
                <w:rFonts w:hint="eastAsia" w:ascii="宋体" w:hAnsi="宋体" w:eastAsia="宋体" w:cs="Times New Roman"/>
                <w:kern w:val="2"/>
                <w:sz w:val="24"/>
                <w:szCs w:val="24"/>
                <w:lang w:val="en-US" w:eastAsia="zh-CN" w:bidi="ar-SA"/>
              </w:rPr>
            </w:pPr>
            <w:r>
              <w:rPr>
                <w:rFonts w:hint="eastAsia" w:ascii="宋体" w:hAnsi="宋体" w:cs="Times New Roman"/>
                <w:kern w:val="2"/>
                <w:sz w:val="28"/>
                <w:szCs w:val="28"/>
                <w:lang w:val="en-US" w:eastAsia="zh-CN" w:bidi="ar-SA"/>
              </w:rPr>
              <w:t>/</w:t>
            </w:r>
          </w:p>
        </w:tc>
        <w:tc>
          <w:tcPr>
            <w:tcW w:w="1678" w:type="dxa"/>
            <w:vAlign w:val="center"/>
          </w:tcPr>
          <w:p>
            <w:pPr>
              <w:spacing w:line="360" w:lineRule="auto"/>
              <w:jc w:val="center"/>
              <w:rPr>
                <w:rFonts w:hint="default" w:ascii="宋体" w:hAnsi="宋体" w:eastAsia="宋体"/>
                <w:sz w:val="24"/>
                <w:szCs w:val="24"/>
                <w:lang w:val="en-US" w:eastAsia="zh-CN"/>
              </w:rPr>
            </w:pPr>
            <w:r>
              <w:rPr>
                <w:rFonts w:hint="eastAsia" w:ascii="宋体" w:hAnsi="宋体"/>
                <w:sz w:val="24"/>
                <w:szCs w:val="24"/>
                <w:lang w:val="en-US" w:eastAsia="zh-CN"/>
              </w:rPr>
              <w:t>协办专业</w:t>
            </w:r>
          </w:p>
        </w:tc>
        <w:tc>
          <w:tcPr>
            <w:tcW w:w="2573" w:type="dxa"/>
            <w:vAlign w:val="center"/>
          </w:tcPr>
          <w:p>
            <w:pPr>
              <w:spacing w:line="360" w:lineRule="auto"/>
              <w:jc w:val="left"/>
              <w:rPr>
                <w:rFonts w:hint="eastAsia" w:ascii="宋体" w:hAnsi="宋体" w:eastAsia="宋体" w:cs="Times New Roman"/>
                <w:kern w:val="2"/>
                <w:sz w:val="24"/>
                <w:szCs w:val="24"/>
                <w:lang w:val="en-US" w:eastAsia="zh-CN" w:bidi="ar-SA"/>
              </w:rPr>
            </w:pPr>
            <w:r>
              <w:rPr>
                <w:rFonts w:hint="eastAsia" w:ascii="宋体" w:hAnsi="宋体"/>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8667" w:type="dxa"/>
            <w:gridSpan w:val="4"/>
            <w:vAlign w:val="center"/>
          </w:tcPr>
          <w:p>
            <w:pPr>
              <w:spacing w:line="360" w:lineRule="auto"/>
              <w:jc w:val="center"/>
              <w:rPr>
                <w:rFonts w:hint="default" w:ascii="宋体" w:hAnsi="宋体" w:eastAsia="宋体"/>
                <w:sz w:val="24"/>
                <w:szCs w:val="24"/>
                <w:lang w:val="en-US" w:eastAsia="zh-CN"/>
              </w:rPr>
            </w:pPr>
            <w:r>
              <w:rPr>
                <w:rFonts w:hint="eastAsia" w:ascii="宋体" w:hAnsi="宋体"/>
                <w:sz w:val="24"/>
                <w:szCs w:val="24"/>
                <w:lang w:val="en-US" w:eastAsia="zh-CN"/>
              </w:rPr>
              <w:t>审 批 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785" w:type="dxa"/>
            <w:vAlign w:val="center"/>
          </w:tcPr>
          <w:p>
            <w:pPr>
              <w:spacing w:line="360" w:lineRule="auto"/>
              <w:jc w:val="center"/>
              <w:rPr>
                <w:rFonts w:hint="eastAsia" w:ascii="宋体" w:hAnsi="宋体" w:eastAsia="宋体"/>
                <w:sz w:val="24"/>
                <w:szCs w:val="24"/>
                <w:lang w:val="en-US" w:eastAsia="zh-CN"/>
              </w:rPr>
            </w:pPr>
            <w:r>
              <w:rPr>
                <w:rFonts w:hint="eastAsia" w:ascii="宋体" w:hAnsi="宋体"/>
                <w:sz w:val="24"/>
                <w:szCs w:val="24"/>
                <w:lang w:val="en-US" w:eastAsia="zh-CN"/>
              </w:rPr>
              <w:t>主办</w:t>
            </w:r>
            <w:r>
              <w:rPr>
                <w:rFonts w:hint="eastAsia" w:ascii="宋体" w:hAnsi="宋体"/>
                <w:sz w:val="24"/>
                <w:szCs w:val="24"/>
              </w:rPr>
              <w:t>部门</w:t>
            </w:r>
          </w:p>
        </w:tc>
        <w:tc>
          <w:tcPr>
            <w:tcW w:w="6882" w:type="dxa"/>
            <w:gridSpan w:val="3"/>
            <w:vAlign w:val="center"/>
          </w:tcPr>
          <w:p>
            <w:pPr>
              <w:spacing w:line="360" w:lineRule="auto"/>
              <w:jc w:val="left"/>
              <w:rPr>
                <w:rFonts w:hint="eastAsia" w:ascii="宋体" w:hAnsi="宋体"/>
                <w:sz w:val="24"/>
                <w:szCs w:val="24"/>
                <w:lang w:val="en-US" w:eastAsia="zh-CN"/>
              </w:rPr>
            </w:pPr>
            <w:bookmarkStart w:id="2" w:name="SW_4"/>
            <w:bookmarkEnd w:id="2"/>
            <w:bookmarkStart w:id="3" w:name="SW_9"/>
            <w:r>
              <w:rPr>
                <w:rFonts w:hint="eastAsia" w:ascii="宋体" w:hAnsi="宋体"/>
                <w:sz w:val="24"/>
                <w:szCs w:val="24"/>
                <w:lang w:val="en-US" w:eastAsia="zh-CN"/>
              </w:rPr>
              <w:t xml:space="preserve">    </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785" w:type="dxa"/>
            <w:vAlign w:val="center"/>
          </w:tcPr>
          <w:p>
            <w:pPr>
              <w:spacing w:line="360" w:lineRule="auto"/>
              <w:jc w:val="center"/>
              <w:rPr>
                <w:rFonts w:hint="default" w:ascii="宋体" w:hAnsi="宋体" w:eastAsia="宋体"/>
                <w:sz w:val="24"/>
                <w:szCs w:val="24"/>
                <w:lang w:val="en-US" w:eastAsia="zh-CN"/>
              </w:rPr>
            </w:pPr>
            <w:r>
              <w:rPr>
                <w:rFonts w:hint="eastAsia" w:ascii="宋体" w:hAnsi="宋体"/>
                <w:sz w:val="24"/>
                <w:szCs w:val="24"/>
                <w:lang w:val="en-US" w:eastAsia="zh-CN"/>
              </w:rPr>
              <w:t>分管领导</w:t>
            </w:r>
          </w:p>
        </w:tc>
        <w:tc>
          <w:tcPr>
            <w:tcW w:w="6882" w:type="dxa"/>
            <w:gridSpan w:val="3"/>
            <w:vAlign w:val="center"/>
          </w:tcPr>
          <w:p>
            <w:pPr>
              <w:spacing w:line="360" w:lineRule="auto"/>
              <w:jc w:val="left"/>
              <w:rPr>
                <w:rFonts w:hint="eastAsia" w:ascii="宋体" w:hAnsi="宋体" w:eastAsia="宋体"/>
                <w:sz w:val="24"/>
                <w:szCs w:val="24"/>
                <w:lang w:eastAsia="zh-CN"/>
              </w:rPr>
            </w:pPr>
            <w:bookmarkStart w:id="4" w:name="SW_7"/>
            <w:bookmarkEnd w:id="4"/>
            <w:bookmarkStart w:id="5" w:name="SW_6"/>
            <w:bookmarkEnd w:id="5"/>
            <w:r>
              <w:rPr>
                <w:rFonts w:hint="eastAsia" w:ascii="宋体" w:hAnsi="宋体"/>
                <w:sz w:val="24"/>
                <w:szCs w:val="24"/>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8667" w:type="dxa"/>
            <w:gridSpan w:val="4"/>
            <w:vAlign w:val="center"/>
          </w:tcPr>
          <w:p>
            <w:pPr>
              <w:spacing w:line="360" w:lineRule="auto"/>
              <w:jc w:val="center"/>
              <w:rPr>
                <w:rFonts w:hint="default" w:ascii="宋体" w:hAnsi="宋体"/>
                <w:sz w:val="24"/>
                <w:szCs w:val="24"/>
                <w:lang w:val="en-US"/>
              </w:rPr>
            </w:pPr>
            <w:r>
              <w:rPr>
                <w:rFonts w:hint="eastAsia" w:ascii="宋体" w:hAnsi="宋体" w:cs="宋体"/>
                <w:sz w:val="24"/>
                <w:szCs w:val="24"/>
                <w:lang w:val="en-US" w:eastAsia="zh-CN"/>
              </w:rPr>
              <w:t>会 签 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785" w:type="dxa"/>
            <w:vAlign w:val="center"/>
          </w:tcPr>
          <w:p>
            <w:pPr>
              <w:spacing w:line="360" w:lineRule="auto"/>
              <w:jc w:val="center"/>
              <w:rPr>
                <w:rFonts w:hint="default" w:ascii="宋体" w:hAnsi="宋体" w:eastAsia="宋体"/>
                <w:sz w:val="24"/>
                <w:szCs w:val="24"/>
                <w:lang w:val="en-US" w:eastAsia="zh-CN"/>
              </w:rPr>
            </w:pPr>
            <w:r>
              <w:rPr>
                <w:rFonts w:hint="eastAsia" w:ascii="宋体" w:hAnsi="宋体"/>
                <w:sz w:val="24"/>
                <w:szCs w:val="24"/>
                <w:lang w:val="en-US" w:eastAsia="zh-CN"/>
              </w:rPr>
              <w:t>热    控</w:t>
            </w:r>
          </w:p>
        </w:tc>
        <w:tc>
          <w:tcPr>
            <w:tcW w:w="2631" w:type="dxa"/>
            <w:vAlign w:val="center"/>
          </w:tcPr>
          <w:p>
            <w:pPr>
              <w:spacing w:line="360" w:lineRule="auto"/>
              <w:jc w:val="center"/>
              <w:rPr>
                <w:rFonts w:hint="eastAsia" w:ascii="宋体" w:hAnsi="宋体" w:eastAsia="宋体"/>
                <w:sz w:val="24"/>
                <w:szCs w:val="24"/>
                <w:lang w:eastAsia="zh-CN"/>
              </w:rPr>
            </w:pPr>
            <w:bookmarkStart w:id="6" w:name="SW_8"/>
            <w:bookmarkEnd w:id="6"/>
            <w:r>
              <w:rPr>
                <w:rFonts w:hint="eastAsia" w:ascii="宋体" w:hAnsi="宋体"/>
                <w:sz w:val="24"/>
                <w:szCs w:val="24"/>
                <w:lang w:eastAsia="zh-CN"/>
              </w:rPr>
              <w:t xml:space="preserve">    </w:t>
            </w:r>
          </w:p>
        </w:tc>
        <w:tc>
          <w:tcPr>
            <w:tcW w:w="1678" w:type="dxa"/>
            <w:vAlign w:val="center"/>
          </w:tcPr>
          <w:p>
            <w:pPr>
              <w:spacing w:line="360" w:lineRule="auto"/>
              <w:jc w:val="center"/>
              <w:rPr>
                <w:rFonts w:hint="eastAsia" w:ascii="宋体" w:hAnsi="宋体" w:eastAsia="宋体"/>
                <w:sz w:val="24"/>
                <w:szCs w:val="24"/>
                <w:lang w:val="en-US" w:eastAsia="zh-CN"/>
              </w:rPr>
            </w:pPr>
            <w:r>
              <w:rPr>
                <w:rFonts w:hint="eastAsia" w:ascii="宋体" w:hAnsi="宋体"/>
                <w:sz w:val="24"/>
                <w:szCs w:val="24"/>
                <w:lang w:val="en-US" w:eastAsia="zh-CN"/>
              </w:rPr>
              <w:t>机    务</w:t>
            </w:r>
          </w:p>
        </w:tc>
        <w:tc>
          <w:tcPr>
            <w:tcW w:w="2573" w:type="dxa"/>
            <w:vAlign w:val="center"/>
          </w:tcPr>
          <w:p>
            <w:pPr>
              <w:spacing w:line="360" w:lineRule="auto"/>
              <w:jc w:val="center"/>
              <w:rPr>
                <w:rFonts w:hint="eastAsia" w:ascii="宋体" w:hAnsi="宋体" w:eastAsia="宋体"/>
                <w:sz w:val="24"/>
                <w:szCs w:val="24"/>
                <w:lang w:eastAsia="zh-CN"/>
              </w:rPr>
            </w:pPr>
            <w:r>
              <w:rPr>
                <w:rFonts w:hint="eastAsia" w:ascii="宋体" w:hAnsi="宋体"/>
                <w:sz w:val="24"/>
                <w:szCs w:val="24"/>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785" w:type="dxa"/>
            <w:vAlign w:val="center"/>
          </w:tcPr>
          <w:p>
            <w:pPr>
              <w:spacing w:line="360" w:lineRule="auto"/>
              <w:jc w:val="center"/>
              <w:rPr>
                <w:rFonts w:hint="default" w:ascii="宋体" w:hAnsi="宋体"/>
                <w:sz w:val="24"/>
                <w:szCs w:val="24"/>
                <w:lang w:val="en-US" w:eastAsia="zh-CN"/>
              </w:rPr>
            </w:pPr>
            <w:r>
              <w:rPr>
                <w:rFonts w:hint="eastAsia" w:ascii="宋体" w:hAnsi="宋体"/>
                <w:sz w:val="24"/>
                <w:szCs w:val="24"/>
                <w:lang w:val="en-US" w:eastAsia="zh-CN"/>
              </w:rPr>
              <w:t>电    气</w:t>
            </w:r>
          </w:p>
        </w:tc>
        <w:tc>
          <w:tcPr>
            <w:tcW w:w="2631" w:type="dxa"/>
            <w:vAlign w:val="center"/>
          </w:tcPr>
          <w:p>
            <w:pPr>
              <w:spacing w:line="360" w:lineRule="auto"/>
              <w:jc w:val="center"/>
              <w:rPr>
                <w:rFonts w:hint="eastAsia" w:ascii="宋体" w:hAnsi="宋体" w:eastAsia="宋体"/>
                <w:sz w:val="24"/>
                <w:szCs w:val="24"/>
                <w:lang w:eastAsia="zh-CN"/>
              </w:rPr>
            </w:pPr>
            <w:r>
              <w:rPr>
                <w:rFonts w:hint="eastAsia" w:ascii="宋体" w:hAnsi="宋体"/>
                <w:sz w:val="24"/>
                <w:szCs w:val="24"/>
                <w:lang w:eastAsia="zh-CN"/>
              </w:rPr>
              <w:t xml:space="preserve">    </w:t>
            </w:r>
          </w:p>
        </w:tc>
        <w:tc>
          <w:tcPr>
            <w:tcW w:w="1678" w:type="dxa"/>
            <w:vAlign w:val="center"/>
          </w:tcPr>
          <w:p>
            <w:pPr>
              <w:spacing w:line="360" w:lineRule="auto"/>
              <w:jc w:val="center"/>
              <w:rPr>
                <w:rFonts w:hint="eastAsia" w:ascii="宋体" w:hAnsi="宋体"/>
                <w:sz w:val="24"/>
                <w:szCs w:val="24"/>
              </w:rPr>
            </w:pPr>
            <w:r>
              <w:rPr>
                <w:rFonts w:hint="eastAsia" w:ascii="宋体" w:hAnsi="宋体"/>
                <w:sz w:val="24"/>
                <w:szCs w:val="24"/>
                <w:lang w:val="en-US" w:eastAsia="zh-CN"/>
              </w:rPr>
              <w:t>化    学</w:t>
            </w:r>
          </w:p>
        </w:tc>
        <w:tc>
          <w:tcPr>
            <w:tcW w:w="2573" w:type="dxa"/>
            <w:vAlign w:val="center"/>
          </w:tcPr>
          <w:p>
            <w:pPr>
              <w:spacing w:line="360" w:lineRule="auto"/>
              <w:jc w:val="center"/>
              <w:rPr>
                <w:rFonts w:hint="eastAsia" w:ascii="宋体" w:hAnsi="宋体"/>
                <w:sz w:val="24"/>
                <w:szCs w:val="24"/>
              </w:rPr>
            </w:pPr>
          </w:p>
        </w:tc>
      </w:tr>
    </w:tbl>
    <w:p>
      <w:pPr>
        <w:pStyle w:val="4"/>
        <w:spacing w:line="360" w:lineRule="auto"/>
        <w:rPr>
          <w:rFonts w:hint="eastAsia"/>
        </w:rPr>
      </w:pPr>
    </w:p>
    <w:p/>
    <w:p/>
    <w:p/>
    <w:p/>
    <w:p>
      <w:pPr>
        <w:pStyle w:val="2"/>
      </w:pPr>
    </w:p>
    <w:p>
      <w:pPr>
        <w:pStyle w:val="2"/>
      </w:pPr>
    </w:p>
    <w:p/>
    <w:p>
      <w:r>
        <w:rPr>
          <w:rFonts w:hint="eastAsia" w:eastAsia="宋体"/>
          <w:b/>
          <w:bCs/>
          <w:sz w:val="44"/>
          <w:lang w:eastAsia="zh-CN"/>
        </w:rPr>
        <w:drawing>
          <wp:anchor distT="0" distB="0" distL="114300" distR="114300" simplePos="0" relativeHeight="251659264" behindDoc="1" locked="0" layoutInCell="1" allowOverlap="1">
            <wp:simplePos x="0" y="0"/>
            <wp:positionH relativeFrom="column">
              <wp:posOffset>-444500</wp:posOffset>
            </wp:positionH>
            <wp:positionV relativeFrom="paragraph">
              <wp:posOffset>30480</wp:posOffset>
            </wp:positionV>
            <wp:extent cx="1304290" cy="640715"/>
            <wp:effectExtent l="0" t="0" r="10160" b="6985"/>
            <wp:wrapThrough wrapText="bothSides">
              <wp:wrapPolygon>
                <wp:start x="2524" y="0"/>
                <wp:lineTo x="1577" y="6422"/>
                <wp:lineTo x="2524" y="10276"/>
                <wp:lineTo x="0" y="12202"/>
                <wp:lineTo x="0" y="21193"/>
                <wp:lineTo x="21137" y="21193"/>
                <wp:lineTo x="21137" y="12844"/>
                <wp:lineTo x="10726" y="10276"/>
                <wp:lineTo x="17036" y="10276"/>
                <wp:lineTo x="19244" y="6422"/>
                <wp:lineTo x="17982" y="0"/>
                <wp:lineTo x="2524" y="0"/>
              </wp:wrapPolygon>
            </wp:wrapThrough>
            <wp:docPr id="1" name="图片 2" descr="双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双排"/>
                    <pic:cNvPicPr>
                      <a:picLocks noChangeAspect="1"/>
                    </pic:cNvPicPr>
                  </pic:nvPicPr>
                  <pic:blipFill>
                    <a:blip r:embed="rId4"/>
                    <a:stretch>
                      <a:fillRect/>
                    </a:stretch>
                  </pic:blipFill>
                  <pic:spPr>
                    <a:xfrm>
                      <a:off x="0" y="0"/>
                      <a:ext cx="1304290" cy="640715"/>
                    </a:xfrm>
                    <a:prstGeom prst="rect">
                      <a:avLst/>
                    </a:prstGeom>
                    <a:noFill/>
                    <a:ln>
                      <a:noFill/>
                    </a:ln>
                  </pic:spPr>
                </pic:pic>
              </a:graphicData>
            </a:graphic>
          </wp:anchor>
        </w:drawing>
      </w:r>
    </w:p>
    <w:p>
      <w:pPr>
        <w:spacing w:line="360" w:lineRule="auto"/>
        <w:jc w:val="center"/>
        <w:rPr>
          <w:rFonts w:hint="eastAsia"/>
          <w:lang w:eastAsia="zh-CN"/>
        </w:rPr>
      </w:pPr>
      <w:r>
        <w:rPr>
          <w:rFonts w:hint="eastAsia"/>
          <w:lang w:eastAsia="zh-CN"/>
        </w:rPr>
        <w:t xml:space="preserve">  </w:t>
      </w:r>
    </w:p>
    <w:p>
      <w:pPr>
        <w:spacing w:line="360" w:lineRule="auto"/>
        <w:jc w:val="center"/>
        <w:rPr>
          <w:rFonts w:hint="eastAsia"/>
          <w:lang w:eastAsia="zh-CN"/>
        </w:rPr>
      </w:pPr>
    </w:p>
    <w:p>
      <w:pPr>
        <w:spacing w:line="360" w:lineRule="auto"/>
        <w:jc w:val="center"/>
        <w:rPr>
          <w:rFonts w:hint="eastAsia"/>
          <w:lang w:eastAsia="zh-CN"/>
        </w:rPr>
      </w:pPr>
    </w:p>
    <w:p>
      <w:pPr>
        <w:spacing w:line="360" w:lineRule="auto"/>
        <w:jc w:val="center"/>
        <w:rPr>
          <w:rFonts w:hint="eastAsia"/>
          <w:b/>
          <w:bCs/>
          <w:sz w:val="48"/>
          <w:szCs w:val="48"/>
          <w:lang w:val="en-US" w:eastAsia="zh-CN"/>
        </w:rPr>
      </w:pPr>
    </w:p>
    <w:p>
      <w:pPr>
        <w:spacing w:line="360" w:lineRule="auto"/>
        <w:jc w:val="center"/>
        <w:rPr>
          <w:rFonts w:hint="eastAsia"/>
          <w:b/>
          <w:bCs/>
          <w:sz w:val="44"/>
          <w:szCs w:val="44"/>
          <w:lang w:val="en-US" w:eastAsia="zh-CN"/>
        </w:rPr>
      </w:pPr>
      <w:r>
        <w:rPr>
          <w:rFonts w:hint="eastAsia"/>
          <w:b/>
          <w:bCs/>
          <w:sz w:val="48"/>
          <w:szCs w:val="48"/>
          <w:lang w:val="en-US" w:eastAsia="zh-CN"/>
        </w:rPr>
        <w:t>川投（达州）燃气发电有限公司</w:t>
      </w:r>
    </w:p>
    <w:p>
      <w:pPr>
        <w:spacing w:line="360" w:lineRule="auto"/>
        <w:jc w:val="center"/>
        <w:rPr>
          <w:rFonts w:hint="eastAsia"/>
          <w:b/>
          <w:bCs/>
          <w:sz w:val="44"/>
          <w:szCs w:val="44"/>
          <w:lang w:val="en-US" w:eastAsia="zh-CN"/>
        </w:rPr>
      </w:pPr>
    </w:p>
    <w:p>
      <w:pPr>
        <w:spacing w:line="360" w:lineRule="auto"/>
        <w:jc w:val="center"/>
        <w:rPr>
          <w:rFonts w:hint="eastAsia"/>
          <w:b/>
          <w:bCs/>
          <w:sz w:val="44"/>
          <w:szCs w:val="44"/>
          <w:lang w:val="en-US" w:eastAsia="zh-CN"/>
        </w:rPr>
      </w:pPr>
    </w:p>
    <w:p>
      <w:pPr>
        <w:spacing w:line="360" w:lineRule="auto"/>
        <w:jc w:val="center"/>
        <w:rPr>
          <w:rFonts w:hint="eastAsia"/>
          <w:b/>
          <w:bCs/>
          <w:sz w:val="44"/>
          <w:szCs w:val="44"/>
          <w:lang w:val="en-US" w:eastAsia="zh-CN"/>
        </w:rPr>
      </w:pPr>
    </w:p>
    <w:p>
      <w:pPr>
        <w:spacing w:line="360" w:lineRule="auto"/>
        <w:jc w:val="center"/>
        <w:rPr>
          <w:rFonts w:hint="eastAsia"/>
          <w:b/>
          <w:bCs/>
          <w:sz w:val="44"/>
          <w:szCs w:val="44"/>
          <w:lang w:val="en-US" w:eastAsia="zh-CN"/>
        </w:rPr>
      </w:pPr>
    </w:p>
    <w:p>
      <w:pPr>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w:t>
      </w:r>
      <w:r>
        <w:rPr>
          <w:rFonts w:hint="eastAsia" w:ascii="宋体" w:hAnsi="宋体" w:cs="宋体"/>
          <w:b/>
          <w:bCs/>
          <w:sz w:val="44"/>
          <w:szCs w:val="44"/>
          <w:lang w:val="en-US" w:eastAsia="zh-CN"/>
        </w:rPr>
        <w:t>2</w:t>
      </w:r>
      <w:r>
        <w:rPr>
          <w:rFonts w:hint="eastAsia" w:ascii="宋体" w:hAnsi="宋体" w:eastAsia="宋体" w:cs="宋体"/>
          <w:b/>
          <w:bCs/>
          <w:sz w:val="44"/>
          <w:szCs w:val="44"/>
          <w:lang w:val="en-US" w:eastAsia="zh-CN"/>
        </w:rPr>
        <w:t>机高压给水泵A外送</w:t>
      </w:r>
      <w:r>
        <w:rPr>
          <w:rFonts w:hint="eastAsia" w:ascii="宋体" w:hAnsi="宋体" w:cs="宋体"/>
          <w:b/>
          <w:bCs/>
          <w:sz w:val="44"/>
          <w:szCs w:val="44"/>
          <w:lang w:val="en-US" w:eastAsia="zh-CN"/>
        </w:rPr>
        <w:t>维修</w:t>
      </w:r>
      <w:r>
        <w:rPr>
          <w:rFonts w:hint="eastAsia" w:ascii="宋体" w:hAnsi="宋体" w:eastAsia="宋体" w:cs="宋体"/>
          <w:b/>
          <w:bCs/>
          <w:sz w:val="44"/>
          <w:szCs w:val="44"/>
          <w:lang w:val="en-US" w:eastAsia="zh-CN"/>
        </w:rPr>
        <w:t>技术</w:t>
      </w:r>
      <w:r>
        <w:rPr>
          <w:rFonts w:hint="eastAsia" w:ascii="宋体" w:hAnsi="宋体" w:cs="宋体"/>
          <w:b/>
          <w:bCs/>
          <w:sz w:val="44"/>
          <w:szCs w:val="44"/>
          <w:lang w:val="en-US" w:eastAsia="zh-CN"/>
        </w:rPr>
        <w:t>规范书</w:t>
      </w:r>
    </w:p>
    <w:p>
      <w:pPr>
        <w:keepNext w:val="0"/>
        <w:keepLines w:val="0"/>
        <w:pageBreakBefore w:val="0"/>
        <w:widowControl w:val="0"/>
        <w:kinsoku/>
        <w:wordWrap/>
        <w:overflowPunct/>
        <w:topLinePunct w:val="0"/>
        <w:autoSpaceDE/>
        <w:autoSpaceDN/>
        <w:bidi w:val="0"/>
        <w:adjustRightInd/>
        <w:snapToGrid/>
        <w:ind w:firstLine="2530" w:firstLineChars="700"/>
        <w:jc w:val="both"/>
        <w:textAlignment w:val="auto"/>
        <w:rPr>
          <w:rFonts w:hint="eastAsia" w:ascii="宋体" w:hAnsi="宋体"/>
          <w:b/>
          <w:bCs/>
          <w:sz w:val="36"/>
          <w:szCs w:val="36"/>
        </w:rPr>
      </w:pPr>
    </w:p>
    <w:p>
      <w:pPr>
        <w:keepNext w:val="0"/>
        <w:keepLines w:val="0"/>
        <w:pageBreakBefore w:val="0"/>
        <w:widowControl w:val="0"/>
        <w:kinsoku/>
        <w:wordWrap/>
        <w:overflowPunct/>
        <w:topLinePunct w:val="0"/>
        <w:autoSpaceDE/>
        <w:autoSpaceDN/>
        <w:bidi w:val="0"/>
        <w:adjustRightInd/>
        <w:snapToGrid/>
        <w:ind w:firstLine="2530" w:firstLineChars="700"/>
        <w:jc w:val="both"/>
        <w:textAlignment w:val="auto"/>
        <w:rPr>
          <w:rFonts w:hint="eastAsia" w:ascii="宋体" w:hAnsi="宋体"/>
          <w:b/>
          <w:bCs/>
          <w:sz w:val="36"/>
          <w:szCs w:val="36"/>
        </w:rPr>
      </w:pPr>
    </w:p>
    <w:p>
      <w:pPr>
        <w:keepNext w:val="0"/>
        <w:keepLines w:val="0"/>
        <w:pageBreakBefore w:val="0"/>
        <w:widowControl w:val="0"/>
        <w:kinsoku/>
        <w:wordWrap/>
        <w:overflowPunct/>
        <w:topLinePunct w:val="0"/>
        <w:autoSpaceDE/>
        <w:autoSpaceDN/>
        <w:bidi w:val="0"/>
        <w:adjustRightInd/>
        <w:snapToGrid/>
        <w:ind w:firstLine="2530" w:firstLineChars="700"/>
        <w:jc w:val="both"/>
        <w:textAlignment w:val="auto"/>
        <w:rPr>
          <w:rFonts w:hint="eastAsia" w:ascii="宋体" w:hAnsi="宋体"/>
          <w:b/>
          <w:bCs/>
          <w:sz w:val="36"/>
          <w:szCs w:val="36"/>
          <w:u w:val="single"/>
          <w:lang w:val="en-US" w:eastAsia="zh-CN"/>
        </w:rPr>
      </w:pPr>
      <w:r>
        <w:rPr>
          <w:rFonts w:hint="eastAsia" w:ascii="宋体" w:hAnsi="宋体"/>
          <w:b/>
          <w:bCs/>
          <w:sz w:val="36"/>
          <w:szCs w:val="36"/>
        </w:rPr>
        <w:t>批  准：</w:t>
      </w:r>
      <w:r>
        <w:rPr>
          <w:rFonts w:hint="eastAsia" w:ascii="宋体" w:hAnsi="宋体"/>
          <w:b/>
          <w:bCs/>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313" w:beforeLines="100" w:beforeAutospacing="0" w:after="313" w:afterLines="100" w:afterAutospacing="0" w:line="480" w:lineRule="auto"/>
        <w:ind w:right="0" w:rightChars="0" w:firstLine="2530" w:firstLineChars="700"/>
        <w:jc w:val="both"/>
        <w:textAlignment w:val="auto"/>
        <w:outlineLvl w:val="9"/>
        <w:rPr>
          <w:rFonts w:hint="default"/>
          <w:lang w:val="en-US" w:eastAsia="zh-CN"/>
        </w:rPr>
      </w:pPr>
      <w:r>
        <w:rPr>
          <w:rFonts w:hint="eastAsia" w:ascii="宋体" w:hAnsi="宋体"/>
          <w:b/>
          <w:bCs/>
          <w:sz w:val="36"/>
          <w:szCs w:val="36"/>
          <w:lang w:val="en-US" w:eastAsia="zh-CN"/>
        </w:rPr>
        <w:t>审  定</w:t>
      </w:r>
      <w:r>
        <w:rPr>
          <w:rFonts w:hint="eastAsia" w:ascii="宋体" w:hAnsi="宋体"/>
          <w:b/>
          <w:bCs/>
          <w:sz w:val="36"/>
          <w:szCs w:val="36"/>
        </w:rPr>
        <w:t>：</w:t>
      </w:r>
      <w:r>
        <w:rPr>
          <w:rFonts w:hint="eastAsia" w:ascii="宋体" w:hAnsi="宋体"/>
          <w:b/>
          <w:bCs/>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313" w:beforeLines="100" w:beforeAutospacing="0" w:after="313" w:afterLines="100" w:afterAutospacing="0" w:line="480" w:lineRule="auto"/>
        <w:ind w:right="0" w:rightChars="0" w:firstLine="2530" w:firstLineChars="700"/>
        <w:jc w:val="both"/>
        <w:textAlignment w:val="auto"/>
        <w:outlineLvl w:val="9"/>
        <w:rPr>
          <w:rFonts w:hint="eastAsia" w:ascii="宋体" w:hAnsi="宋体"/>
          <w:b/>
          <w:bCs/>
          <w:sz w:val="36"/>
          <w:szCs w:val="36"/>
          <w:lang w:val="en-US" w:eastAsia="zh-CN"/>
        </w:rPr>
      </w:pPr>
      <w:r>
        <w:rPr>
          <w:rFonts w:hint="eastAsia" w:ascii="宋体" w:hAnsi="宋体"/>
          <w:b/>
          <w:bCs/>
          <w:sz w:val="36"/>
          <w:szCs w:val="36"/>
          <w:lang w:val="en-US" w:eastAsia="zh-CN"/>
        </w:rPr>
        <w:t>审  核</w:t>
      </w:r>
      <w:r>
        <w:rPr>
          <w:rFonts w:hint="eastAsia" w:ascii="宋体" w:hAnsi="宋体"/>
          <w:b/>
          <w:bCs/>
          <w:sz w:val="36"/>
          <w:szCs w:val="36"/>
        </w:rPr>
        <w:t>：</w:t>
      </w:r>
      <w:r>
        <w:rPr>
          <w:rFonts w:hint="eastAsia" w:ascii="宋体" w:hAnsi="宋体"/>
          <w:b/>
          <w:bCs/>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313" w:beforeLines="100" w:beforeAutospacing="0" w:after="313" w:afterLines="100" w:afterAutospacing="0" w:line="480" w:lineRule="auto"/>
        <w:ind w:right="0" w:rightChars="0" w:firstLine="2530" w:firstLineChars="700"/>
        <w:jc w:val="both"/>
        <w:textAlignment w:val="auto"/>
        <w:outlineLvl w:val="9"/>
        <w:rPr>
          <w:rFonts w:hint="eastAsia" w:ascii="宋体" w:hAnsi="宋体"/>
          <w:b/>
          <w:bCs/>
          <w:sz w:val="36"/>
          <w:szCs w:val="36"/>
          <w:u w:val="single"/>
          <w:lang w:val="en-US" w:eastAsia="zh-CN"/>
        </w:rPr>
      </w:pPr>
      <w:r>
        <w:rPr>
          <w:rFonts w:hint="eastAsia" w:ascii="宋体" w:hAnsi="宋体"/>
          <w:b/>
          <w:bCs/>
          <w:sz w:val="36"/>
          <w:szCs w:val="36"/>
          <w:lang w:val="en-US" w:eastAsia="zh-CN"/>
        </w:rPr>
        <w:t>编</w:t>
      </w:r>
      <w:r>
        <w:rPr>
          <w:rFonts w:hint="eastAsia" w:ascii="宋体" w:hAnsi="宋体"/>
          <w:b/>
          <w:bCs/>
          <w:sz w:val="36"/>
          <w:szCs w:val="36"/>
        </w:rPr>
        <w:t xml:space="preserve">  写：</w:t>
      </w:r>
      <w:r>
        <w:rPr>
          <w:rFonts w:hint="eastAsia" w:ascii="宋体" w:hAnsi="宋体"/>
          <w:b/>
          <w:bCs/>
          <w:sz w:val="36"/>
          <w:szCs w:val="36"/>
          <w:u w:val="single"/>
          <w:lang w:val="en-US" w:eastAsia="zh-CN"/>
        </w:rPr>
        <w:t xml:space="preserve">           </w:t>
      </w:r>
    </w:p>
    <w:p>
      <w:pPr>
        <w:jc w:val="both"/>
        <w:rPr>
          <w:rFonts w:hint="eastAsia"/>
          <w:b w:val="0"/>
          <w:bCs w:val="0"/>
          <w:sz w:val="28"/>
          <w:szCs w:val="28"/>
          <w:lang w:val="en-US" w:eastAsia="zh-CN"/>
        </w:rPr>
      </w:pPr>
    </w:p>
    <w:p>
      <w:pPr>
        <w:jc w:val="center"/>
        <w:rPr>
          <w:rFonts w:hint="eastAsia"/>
          <w:b w:val="0"/>
          <w:bCs w:val="0"/>
          <w:sz w:val="28"/>
          <w:szCs w:val="28"/>
          <w:lang w:val="en-US" w:eastAsia="zh-CN"/>
        </w:rPr>
      </w:pPr>
    </w:p>
    <w:p>
      <w:pPr>
        <w:jc w:val="center"/>
        <w:rPr>
          <w:rFonts w:hint="eastAsia"/>
          <w:b w:val="0"/>
          <w:bCs w:val="0"/>
          <w:sz w:val="28"/>
          <w:szCs w:val="28"/>
          <w:lang w:val="en-US" w:eastAsia="zh-CN"/>
        </w:rPr>
      </w:pPr>
    </w:p>
    <w:p>
      <w:pPr>
        <w:jc w:val="center"/>
        <w:rPr>
          <w:rFonts w:hint="eastAsia"/>
          <w:lang w:val="en-US" w:eastAsia="zh-CN"/>
        </w:rPr>
      </w:pPr>
      <w:r>
        <w:rPr>
          <w:rFonts w:hint="eastAsia"/>
          <w:b w:val="0"/>
          <w:bCs w:val="0"/>
          <w:sz w:val="28"/>
          <w:szCs w:val="28"/>
          <w:lang w:val="en-US" w:eastAsia="zh-CN"/>
        </w:rPr>
        <w:t>2023年11月</w:t>
      </w:r>
    </w:p>
    <w:p>
      <w:pPr>
        <w:pStyle w:val="2"/>
        <w:numPr>
          <w:ilvl w:val="0"/>
          <w:numId w:val="3"/>
        </w:numPr>
        <w:spacing w:before="0" w:after="0" w:line="360" w:lineRule="auto"/>
        <w:ind w:left="0" w:firstLine="0"/>
        <w:rPr>
          <w:rFonts w:hint="eastAsia" w:ascii="宋体" w:hAnsi="宋体" w:eastAsia="宋体" w:cs="宋体"/>
          <w:color w:val="auto"/>
          <w:sz w:val="28"/>
          <w:szCs w:val="28"/>
        </w:rPr>
      </w:pPr>
      <w:bookmarkStart w:id="7" w:name="_Toc17583945"/>
      <w:bookmarkStart w:id="8" w:name="_Toc30163"/>
      <w:bookmarkStart w:id="9" w:name="_Toc27437"/>
      <w:bookmarkStart w:id="10" w:name="_Toc8517"/>
      <w:r>
        <w:rPr>
          <w:rFonts w:hint="eastAsia" w:ascii="宋体" w:hAnsi="宋体" w:eastAsia="宋体" w:cs="宋体"/>
          <w:color w:val="auto"/>
          <w:sz w:val="28"/>
          <w:szCs w:val="28"/>
          <w:lang w:val="en-US" w:eastAsia="zh-CN"/>
        </w:rPr>
        <w:t>工程</w:t>
      </w:r>
      <w:r>
        <w:rPr>
          <w:rFonts w:hint="eastAsia" w:ascii="宋体" w:hAnsi="宋体" w:eastAsia="宋体" w:cs="宋体"/>
          <w:color w:val="auto"/>
          <w:sz w:val="28"/>
          <w:szCs w:val="28"/>
        </w:rPr>
        <w:t>概况</w:t>
      </w:r>
      <w:bookmarkEnd w:id="7"/>
      <w:bookmarkEnd w:id="8"/>
      <w:bookmarkEnd w:id="9"/>
      <w:bookmarkEnd w:id="10"/>
    </w:p>
    <w:p>
      <w:pPr>
        <w:spacing w:line="240" w:lineRule="auto"/>
        <w:ind w:firstLine="560" w:firstLineChars="200"/>
        <w:rPr>
          <w:rFonts w:hint="eastAsia" w:ascii="宋体" w:hAnsi="宋体" w:eastAsia="宋体" w:cs="宋体"/>
          <w:color w:val="auto"/>
          <w:sz w:val="28"/>
          <w:szCs w:val="28"/>
        </w:rPr>
      </w:pPr>
      <w:r>
        <w:rPr>
          <w:rFonts w:hint="eastAsia"/>
          <w:b w:val="0"/>
          <w:bCs w:val="0"/>
          <w:sz w:val="28"/>
          <w:szCs w:val="28"/>
          <w:lang w:val="en-US" w:eastAsia="zh-CN"/>
        </w:rPr>
        <w:t>川投（达州）燃气发电有限公司</w:t>
      </w:r>
      <w:r>
        <w:rPr>
          <w:rFonts w:hint="eastAsia" w:ascii="宋体" w:hAnsi="宋体" w:eastAsia="宋体" w:cs="宋体"/>
          <w:color w:val="auto"/>
          <w:sz w:val="28"/>
          <w:szCs w:val="28"/>
          <w:lang w:val="en-US" w:eastAsia="zh-CN"/>
        </w:rPr>
        <w:t>一期工程2台机组，现有4台高压给水泵（型号：</w:t>
      </w:r>
      <w:r>
        <w:rPr>
          <w:rFonts w:hint="eastAsia" w:ascii="宋体" w:hAnsi="宋体" w:eastAsia="宋体" w:cs="宋体"/>
          <w:color w:val="auto"/>
          <w:sz w:val="28"/>
          <w:szCs w:val="28"/>
        </w:rPr>
        <w:t>苏尔寿MD</w:t>
      </w:r>
      <w:r>
        <w:rPr>
          <w:rFonts w:hint="eastAsia" w:ascii="宋体" w:hAnsi="宋体" w:eastAsia="宋体" w:cs="宋体"/>
          <w:color w:val="auto"/>
          <w:sz w:val="28"/>
          <w:szCs w:val="28"/>
          <w:lang w:val="en-US" w:eastAsia="zh-CN"/>
        </w:rPr>
        <w:t>125-330/4B+5D）</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按照设备运行维护说明书要求，该类型给水泵</w:t>
      </w:r>
      <w:r>
        <w:rPr>
          <w:rFonts w:hint="eastAsia" w:ascii="宋体" w:hAnsi="宋体" w:eastAsia="宋体" w:cs="宋体"/>
          <w:color w:val="auto"/>
          <w:sz w:val="28"/>
          <w:szCs w:val="28"/>
        </w:rPr>
        <w:t>建议运行启动2次/天以下，每年累计启动次数400次以内</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启动停机较多的情况下，运行6年后</w:t>
      </w:r>
      <w:r>
        <w:rPr>
          <w:rFonts w:hint="eastAsia" w:ascii="宋体" w:hAnsi="宋体" w:eastAsia="宋体" w:cs="宋体"/>
          <w:color w:val="auto"/>
          <w:sz w:val="28"/>
          <w:szCs w:val="28"/>
          <w:lang w:val="en-US" w:eastAsia="zh-CN"/>
        </w:rPr>
        <w:t>需要</w:t>
      </w:r>
      <w:r>
        <w:rPr>
          <w:rFonts w:hint="eastAsia" w:ascii="宋体" w:hAnsi="宋体" w:eastAsia="宋体" w:cs="宋体"/>
          <w:color w:val="auto"/>
          <w:sz w:val="28"/>
          <w:szCs w:val="28"/>
        </w:rPr>
        <w:t>对泵进行大修</w:t>
      </w:r>
      <w:r>
        <w:rPr>
          <w:rFonts w:hint="eastAsia" w:ascii="宋体" w:hAnsi="宋体" w:cs="宋体"/>
          <w:color w:val="auto"/>
          <w:sz w:val="28"/>
          <w:szCs w:val="28"/>
          <w:lang w:eastAsia="zh-CN"/>
        </w:rPr>
        <w:t>。</w:t>
      </w:r>
      <w:r>
        <w:rPr>
          <w:rFonts w:hint="eastAsia" w:ascii="宋体" w:hAnsi="宋体" w:eastAsia="宋体" w:cs="宋体"/>
          <w:color w:val="auto"/>
          <w:sz w:val="28"/>
          <w:szCs w:val="28"/>
          <w:lang w:eastAsia="zh-CN"/>
        </w:rPr>
        <w:t>根据设备说明书要求</w:t>
      </w:r>
      <w:r>
        <w:rPr>
          <w:rFonts w:hint="eastAsia" w:ascii="宋体" w:hAnsi="宋体" w:eastAsia="宋体" w:cs="宋体"/>
          <w:color w:val="auto"/>
          <w:sz w:val="28"/>
          <w:szCs w:val="28"/>
          <w:lang w:val="en-US" w:eastAsia="zh-CN"/>
        </w:rPr>
        <w:t>应</w:t>
      </w:r>
      <w:r>
        <w:rPr>
          <w:rFonts w:hint="eastAsia" w:ascii="宋体" w:hAnsi="宋体" w:eastAsia="宋体" w:cs="宋体"/>
          <w:color w:val="auto"/>
          <w:sz w:val="28"/>
          <w:szCs w:val="28"/>
        </w:rPr>
        <w:t>进行全面检修</w:t>
      </w:r>
      <w:r>
        <w:rPr>
          <w:rFonts w:hint="eastAsia" w:ascii="宋体" w:hAnsi="宋体" w:eastAsia="宋体" w:cs="宋体"/>
          <w:color w:val="auto"/>
          <w:sz w:val="28"/>
          <w:szCs w:val="28"/>
          <w:lang w:eastAsia="zh-CN"/>
        </w:rPr>
        <w:t>，对易损、易耗件进行检查和更换</w:t>
      </w:r>
      <w:r>
        <w:rPr>
          <w:rFonts w:hint="eastAsia" w:ascii="宋体" w:hAnsi="宋体" w:eastAsia="宋体" w:cs="宋体"/>
          <w:color w:val="auto"/>
          <w:sz w:val="28"/>
          <w:szCs w:val="28"/>
        </w:rPr>
        <w:t>。</w:t>
      </w:r>
    </w:p>
    <w:p>
      <w:pPr>
        <w:spacing w:line="24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结合设备运行实际情况，202</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年计划</w:t>
      </w:r>
      <w:r>
        <w:rPr>
          <w:rFonts w:hint="eastAsia" w:ascii="宋体" w:hAnsi="宋体" w:eastAsia="宋体" w:cs="宋体"/>
          <w:color w:val="auto"/>
          <w:sz w:val="28"/>
          <w:szCs w:val="28"/>
        </w:rPr>
        <w:t>将</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台</w:t>
      </w:r>
      <w:r>
        <w:rPr>
          <w:rFonts w:hint="eastAsia" w:ascii="宋体" w:hAnsi="宋体" w:eastAsia="宋体" w:cs="宋体"/>
          <w:color w:val="auto"/>
          <w:sz w:val="28"/>
          <w:szCs w:val="28"/>
          <w:lang w:eastAsia="zh-CN"/>
        </w:rPr>
        <w:t>高</w:t>
      </w:r>
      <w:r>
        <w:rPr>
          <w:rFonts w:hint="eastAsia" w:ascii="宋体" w:hAnsi="宋体" w:eastAsia="宋体" w:cs="宋体"/>
          <w:color w:val="auto"/>
          <w:sz w:val="28"/>
          <w:szCs w:val="28"/>
        </w:rPr>
        <w:t>压给水泵</w:t>
      </w:r>
      <w:r>
        <w:rPr>
          <w:rFonts w:hint="eastAsia" w:ascii="宋体" w:hAnsi="宋体" w:eastAsia="宋体" w:cs="宋体"/>
          <w:color w:val="auto"/>
          <w:sz w:val="28"/>
          <w:szCs w:val="28"/>
          <w:lang w:val="en-US" w:eastAsia="zh-CN"/>
        </w:rPr>
        <w:t>返厂</w:t>
      </w:r>
      <w:r>
        <w:rPr>
          <w:rFonts w:hint="eastAsia" w:ascii="宋体" w:hAnsi="宋体" w:eastAsia="宋体" w:cs="宋体"/>
          <w:color w:val="auto"/>
          <w:sz w:val="28"/>
          <w:szCs w:val="28"/>
        </w:rPr>
        <w:t>进行全面检查及修理。</w:t>
      </w:r>
      <w:r>
        <w:rPr>
          <w:rFonts w:hint="eastAsia" w:ascii="宋体" w:hAnsi="宋体" w:eastAsia="宋体" w:cs="宋体"/>
          <w:color w:val="auto"/>
          <w:sz w:val="28"/>
          <w:szCs w:val="28"/>
          <w:lang w:val="en-US" w:eastAsia="zh-CN"/>
        </w:rPr>
        <w:t>本次</w:t>
      </w:r>
      <w:r>
        <w:rPr>
          <w:rFonts w:hint="eastAsia" w:ascii="宋体" w:hAnsi="宋体" w:cs="宋体"/>
          <w:color w:val="auto"/>
          <w:sz w:val="28"/>
          <w:szCs w:val="28"/>
          <w:lang w:val="en-US" w:eastAsia="zh-CN"/>
        </w:rPr>
        <w:t>检修</w:t>
      </w:r>
      <w:r>
        <w:rPr>
          <w:rFonts w:hint="eastAsia" w:ascii="宋体" w:hAnsi="宋体" w:eastAsia="宋体" w:cs="宋体"/>
          <w:color w:val="auto"/>
          <w:sz w:val="28"/>
          <w:szCs w:val="28"/>
          <w:lang w:val="en-US" w:eastAsia="zh-CN"/>
        </w:rPr>
        <w:t>范围为1台高压给水泵检修作业。</w:t>
      </w:r>
    </w:p>
    <w:p>
      <w:pPr>
        <w:pStyle w:val="2"/>
        <w:numPr>
          <w:ilvl w:val="0"/>
          <w:numId w:val="3"/>
        </w:numPr>
        <w:spacing w:before="0" w:after="0" w:line="360" w:lineRule="auto"/>
        <w:ind w:left="0" w:firstLine="0"/>
        <w:rPr>
          <w:rFonts w:hint="eastAsia" w:ascii="宋体" w:hAnsi="宋体" w:eastAsia="宋体" w:cs="宋体"/>
          <w:color w:val="auto"/>
          <w:sz w:val="28"/>
          <w:szCs w:val="28"/>
        </w:rPr>
      </w:pPr>
      <w:bookmarkStart w:id="11" w:name="_Toc18223"/>
      <w:bookmarkStart w:id="12" w:name="_Toc10561"/>
      <w:bookmarkStart w:id="13" w:name="_Toc17583946"/>
      <w:bookmarkStart w:id="14" w:name="_Toc18432"/>
      <w:r>
        <w:rPr>
          <w:rFonts w:hint="eastAsia" w:ascii="宋体" w:hAnsi="宋体" w:eastAsia="宋体" w:cs="宋体"/>
          <w:color w:val="auto"/>
          <w:sz w:val="28"/>
          <w:szCs w:val="28"/>
        </w:rPr>
        <w:t>设备参数</w:t>
      </w:r>
      <w:bookmarkEnd w:id="11"/>
      <w:bookmarkEnd w:id="12"/>
      <w:bookmarkEnd w:id="13"/>
      <w:bookmarkEnd w:id="14"/>
      <w:r>
        <w:rPr>
          <w:rFonts w:hint="eastAsia" w:ascii="宋体" w:hAnsi="宋体" w:cs="宋体"/>
          <w:color w:val="auto"/>
          <w:sz w:val="28"/>
          <w:szCs w:val="28"/>
          <w:lang w:val="en-US" w:eastAsia="zh-CN"/>
        </w:rPr>
        <w:t>和标准</w:t>
      </w:r>
    </w:p>
    <w:p>
      <w:pPr>
        <w:pStyle w:val="2"/>
        <w:numPr>
          <w:ilvl w:val="0"/>
          <w:numId w:val="0"/>
        </w:numPr>
        <w:spacing w:before="0" w:after="0" w:line="360" w:lineRule="auto"/>
        <w:rPr>
          <w:rFonts w:hint="eastAsia" w:ascii="宋体" w:hAnsi="宋体" w:eastAsia="宋体" w:cs="宋体"/>
          <w:b w:val="0"/>
          <w:bCs w:val="0"/>
          <w:color w:val="auto"/>
          <w:sz w:val="28"/>
          <w:szCs w:val="28"/>
          <w:lang w:val="en-US" w:eastAsia="zh-CN"/>
        </w:rPr>
      </w:pPr>
      <w:bookmarkStart w:id="15" w:name="_Toc16821"/>
      <w:bookmarkStart w:id="16" w:name="_Toc17583947"/>
      <w:bookmarkStart w:id="17" w:name="_Toc24117"/>
      <w:bookmarkStart w:id="18" w:name="_Toc28865"/>
      <w:r>
        <w:rPr>
          <w:rFonts w:hint="eastAsia" w:ascii="宋体" w:hAnsi="宋体" w:eastAsia="宋体" w:cs="宋体"/>
          <w:b w:val="0"/>
          <w:bCs w:val="0"/>
          <w:color w:val="auto"/>
          <w:sz w:val="28"/>
          <w:szCs w:val="28"/>
          <w:lang w:val="en-US" w:eastAsia="zh-CN"/>
        </w:rPr>
        <w:t>2.1 高压给水泵</w:t>
      </w:r>
    </w:p>
    <w:tbl>
      <w:tblPr>
        <w:tblStyle w:val="5"/>
        <w:tblW w:w="8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7"/>
        <w:gridCol w:w="2160"/>
        <w:gridCol w:w="1155"/>
        <w:gridCol w:w="4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blHeader/>
          <w:jc w:val="center"/>
        </w:trPr>
        <w:tc>
          <w:tcPr>
            <w:tcW w:w="967" w:type="dxa"/>
            <w:tcBorders>
              <w:top w:val="single" w:color="auto" w:sz="4" w:space="0"/>
              <w:left w:val="single" w:color="auto" w:sz="4" w:space="0"/>
              <w:bottom w:val="single" w:color="auto" w:sz="4" w:space="0"/>
              <w:right w:val="single" w:color="auto" w:sz="4" w:space="0"/>
            </w:tcBorders>
            <w:tcMar>
              <w:left w:w="113" w:type="dxa"/>
              <w:right w:w="113"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序号</w:t>
            </w:r>
          </w:p>
        </w:tc>
        <w:tc>
          <w:tcPr>
            <w:tcW w:w="2160" w:type="dxa"/>
            <w:tcBorders>
              <w:top w:val="single" w:color="auto" w:sz="4" w:space="0"/>
              <w:left w:val="single" w:color="auto" w:sz="4" w:space="0"/>
              <w:bottom w:val="single" w:color="auto" w:sz="4" w:space="0"/>
              <w:right w:val="single" w:color="auto" w:sz="4" w:space="0"/>
            </w:tcBorders>
            <w:tcMar>
              <w:left w:w="113" w:type="dxa"/>
              <w:right w:w="113"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项目</w:t>
            </w:r>
          </w:p>
        </w:tc>
        <w:tc>
          <w:tcPr>
            <w:tcW w:w="1155" w:type="dxa"/>
            <w:tcBorders>
              <w:top w:val="single" w:color="auto" w:sz="4" w:space="0"/>
              <w:left w:val="single" w:color="auto" w:sz="4" w:space="0"/>
              <w:bottom w:val="single" w:color="auto" w:sz="4" w:space="0"/>
              <w:right w:val="single" w:color="auto" w:sz="4" w:space="0"/>
            </w:tcBorders>
            <w:tcMar>
              <w:left w:w="113" w:type="dxa"/>
              <w:right w:w="113"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单位</w:t>
            </w:r>
          </w:p>
        </w:tc>
        <w:tc>
          <w:tcPr>
            <w:tcW w:w="4092" w:type="dxa"/>
            <w:tcBorders>
              <w:top w:val="single" w:color="auto" w:sz="4" w:space="0"/>
              <w:left w:val="single" w:color="auto" w:sz="4" w:space="0"/>
              <w:bottom w:val="single" w:color="auto" w:sz="4" w:space="0"/>
              <w:right w:val="single" w:color="auto" w:sz="4" w:space="0"/>
            </w:tcBorders>
            <w:tcMar>
              <w:left w:w="113" w:type="dxa"/>
              <w:right w:w="113"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67" w:type="dxa"/>
            <w:tcBorders>
              <w:top w:val="single" w:color="auto" w:sz="4" w:space="0"/>
              <w:left w:val="single" w:color="auto" w:sz="4" w:space="0"/>
              <w:bottom w:val="single" w:color="auto" w:sz="4" w:space="0"/>
              <w:right w:val="single" w:color="auto" w:sz="4" w:space="0"/>
            </w:tcBorders>
            <w:tcMar>
              <w:left w:w="113" w:type="dxa"/>
              <w:right w:w="113" w:type="dxa"/>
            </w:tcMar>
            <w:vAlign w:val="center"/>
          </w:tcPr>
          <w:p>
            <w:pPr>
              <w:pStyle w:val="8"/>
              <w:numPr>
                <w:ilvl w:val="0"/>
                <w:numId w:val="0"/>
              </w:numPr>
              <w:ind w:left="0" w:firstLine="280" w:firstLineChars="1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p>
        </w:tc>
        <w:tc>
          <w:tcPr>
            <w:tcW w:w="2160" w:type="dxa"/>
            <w:tcBorders>
              <w:top w:val="single" w:color="auto" w:sz="4" w:space="0"/>
              <w:left w:val="single" w:color="auto" w:sz="4" w:space="0"/>
              <w:bottom w:val="single" w:color="auto" w:sz="4" w:space="0"/>
              <w:right w:val="single" w:color="auto" w:sz="4" w:space="0"/>
            </w:tcBorders>
            <w:tcMar>
              <w:left w:w="113" w:type="dxa"/>
              <w:right w:w="113" w:type="dxa"/>
            </w:tcMar>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设备名称</w:t>
            </w:r>
          </w:p>
        </w:tc>
        <w:tc>
          <w:tcPr>
            <w:tcW w:w="1155" w:type="dxa"/>
            <w:tcBorders>
              <w:top w:val="single" w:color="auto" w:sz="4" w:space="0"/>
              <w:left w:val="single" w:color="auto" w:sz="4" w:space="0"/>
              <w:bottom w:val="single" w:color="auto" w:sz="4" w:space="0"/>
              <w:right w:val="single" w:color="auto" w:sz="4" w:space="0"/>
            </w:tcBorders>
            <w:tcMar>
              <w:left w:w="113" w:type="dxa"/>
              <w:right w:w="113" w:type="dxa"/>
            </w:tcMar>
            <w:vAlign w:val="center"/>
          </w:tcPr>
          <w:p>
            <w:pPr>
              <w:jc w:val="center"/>
              <w:rPr>
                <w:rFonts w:hint="eastAsia" w:ascii="宋体" w:hAnsi="宋体" w:eastAsia="宋体" w:cs="宋体"/>
                <w:color w:val="auto"/>
                <w:sz w:val="28"/>
                <w:szCs w:val="28"/>
              </w:rPr>
            </w:pPr>
          </w:p>
        </w:tc>
        <w:tc>
          <w:tcPr>
            <w:tcW w:w="4092" w:type="dxa"/>
            <w:tcBorders>
              <w:top w:val="single" w:color="auto" w:sz="4" w:space="0"/>
              <w:left w:val="single" w:color="auto" w:sz="4" w:space="0"/>
              <w:bottom w:val="single" w:color="auto" w:sz="4" w:space="0"/>
              <w:right w:val="single" w:color="auto" w:sz="4" w:space="0"/>
            </w:tcBorders>
            <w:tcMar>
              <w:left w:w="113" w:type="dxa"/>
              <w:right w:w="113"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lang w:eastAsia="zh-CN"/>
              </w:rPr>
              <w:t>高</w:t>
            </w:r>
            <w:r>
              <w:rPr>
                <w:rFonts w:hint="eastAsia" w:ascii="宋体" w:hAnsi="宋体" w:eastAsia="宋体" w:cs="宋体"/>
                <w:color w:val="auto"/>
                <w:sz w:val="28"/>
                <w:szCs w:val="28"/>
              </w:rPr>
              <w:t>压给水泵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67" w:type="dxa"/>
            <w:tcBorders>
              <w:top w:val="single" w:color="auto" w:sz="4" w:space="0"/>
              <w:left w:val="single" w:color="auto" w:sz="4" w:space="0"/>
              <w:bottom w:val="single" w:color="auto" w:sz="4" w:space="0"/>
              <w:right w:val="single" w:color="auto" w:sz="4" w:space="0"/>
            </w:tcBorders>
            <w:tcMar>
              <w:left w:w="113" w:type="dxa"/>
              <w:right w:w="113" w:type="dxa"/>
            </w:tcMar>
            <w:vAlign w:val="center"/>
          </w:tcPr>
          <w:p>
            <w:pPr>
              <w:pStyle w:val="8"/>
              <w:numPr>
                <w:ilvl w:val="0"/>
                <w:numId w:val="0"/>
              </w:numPr>
              <w:ind w:left="0" w:firstLine="0" w:firstLineChars="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w:t>
            </w:r>
          </w:p>
        </w:tc>
        <w:tc>
          <w:tcPr>
            <w:tcW w:w="2160" w:type="dxa"/>
            <w:tcBorders>
              <w:top w:val="single" w:color="auto" w:sz="4" w:space="0"/>
              <w:left w:val="single" w:color="auto" w:sz="4" w:space="0"/>
              <w:bottom w:val="single" w:color="auto" w:sz="4" w:space="0"/>
              <w:right w:val="single" w:color="auto" w:sz="4" w:space="0"/>
            </w:tcBorders>
            <w:tcMar>
              <w:left w:w="113" w:type="dxa"/>
              <w:right w:w="113" w:type="dxa"/>
            </w:tcMar>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设备型号</w:t>
            </w:r>
          </w:p>
        </w:tc>
        <w:tc>
          <w:tcPr>
            <w:tcW w:w="1155" w:type="dxa"/>
            <w:tcBorders>
              <w:top w:val="single" w:color="auto" w:sz="4" w:space="0"/>
              <w:left w:val="single" w:color="auto" w:sz="4" w:space="0"/>
              <w:bottom w:val="single" w:color="auto" w:sz="4" w:space="0"/>
              <w:right w:val="single" w:color="auto" w:sz="4" w:space="0"/>
            </w:tcBorders>
            <w:tcMar>
              <w:left w:w="113" w:type="dxa"/>
              <w:right w:w="113" w:type="dxa"/>
            </w:tcMar>
            <w:vAlign w:val="center"/>
          </w:tcPr>
          <w:p>
            <w:pPr>
              <w:jc w:val="center"/>
              <w:rPr>
                <w:rFonts w:hint="eastAsia" w:ascii="宋体" w:hAnsi="宋体" w:eastAsia="宋体" w:cs="宋体"/>
                <w:color w:val="auto"/>
                <w:sz w:val="28"/>
                <w:szCs w:val="28"/>
              </w:rPr>
            </w:pPr>
          </w:p>
        </w:tc>
        <w:tc>
          <w:tcPr>
            <w:tcW w:w="4092" w:type="dxa"/>
            <w:tcBorders>
              <w:top w:val="single" w:color="auto" w:sz="4" w:space="0"/>
              <w:left w:val="single" w:color="auto" w:sz="4" w:space="0"/>
              <w:bottom w:val="single" w:color="auto" w:sz="4" w:space="0"/>
              <w:right w:val="single" w:color="auto" w:sz="4" w:space="0"/>
            </w:tcBorders>
            <w:tcMar>
              <w:left w:w="113" w:type="dxa"/>
              <w:right w:w="113"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苏尔寿：</w:t>
            </w:r>
            <w:r>
              <w:rPr>
                <w:rFonts w:hint="eastAsia" w:ascii="宋体" w:hAnsi="宋体" w:eastAsia="宋体" w:cs="宋体"/>
                <w:color w:val="auto"/>
                <w:sz w:val="36"/>
                <w:szCs w:val="36"/>
              </w:rPr>
              <w:t xml:space="preserve"> </w:t>
            </w:r>
            <w:r>
              <w:rPr>
                <w:rFonts w:hint="eastAsia" w:ascii="宋体" w:hAnsi="宋体" w:eastAsia="宋体" w:cs="宋体"/>
                <w:color w:val="auto"/>
                <w:sz w:val="28"/>
                <w:szCs w:val="28"/>
              </w:rPr>
              <w:t>MD</w:t>
            </w:r>
            <w:r>
              <w:rPr>
                <w:rFonts w:hint="eastAsia" w:ascii="宋体" w:hAnsi="宋体" w:eastAsia="宋体" w:cs="宋体"/>
                <w:color w:val="auto"/>
                <w:sz w:val="28"/>
                <w:szCs w:val="28"/>
                <w:lang w:val="en-US" w:eastAsia="zh-CN"/>
              </w:rPr>
              <w:t>125-330/4B+5D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67" w:type="dxa"/>
            <w:tcBorders>
              <w:top w:val="single" w:color="auto" w:sz="4" w:space="0"/>
              <w:left w:val="single" w:color="auto" w:sz="4" w:space="0"/>
              <w:bottom w:val="single" w:color="auto" w:sz="4" w:space="0"/>
              <w:right w:val="single" w:color="auto" w:sz="4" w:space="0"/>
            </w:tcBorders>
            <w:tcMar>
              <w:left w:w="113" w:type="dxa"/>
              <w:right w:w="113" w:type="dxa"/>
            </w:tcMar>
            <w:vAlign w:val="center"/>
          </w:tcPr>
          <w:p>
            <w:pPr>
              <w:pStyle w:val="8"/>
              <w:numPr>
                <w:ilvl w:val="0"/>
                <w:numId w:val="0"/>
              </w:numPr>
              <w:ind w:left="0" w:firstLine="0" w:firstLineChars="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w:t>
            </w:r>
          </w:p>
        </w:tc>
        <w:tc>
          <w:tcPr>
            <w:tcW w:w="2160" w:type="dxa"/>
            <w:tcBorders>
              <w:top w:val="single" w:color="auto" w:sz="4" w:space="0"/>
              <w:left w:val="single" w:color="auto" w:sz="4" w:space="0"/>
              <w:bottom w:val="single" w:color="auto" w:sz="4" w:space="0"/>
              <w:right w:val="single" w:color="auto" w:sz="4" w:space="0"/>
            </w:tcBorders>
            <w:tcMar>
              <w:left w:w="113" w:type="dxa"/>
              <w:right w:w="113" w:type="dxa"/>
            </w:tcMar>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额定转速</w:t>
            </w:r>
          </w:p>
        </w:tc>
        <w:tc>
          <w:tcPr>
            <w:tcW w:w="1155" w:type="dxa"/>
            <w:tcBorders>
              <w:top w:val="single" w:color="auto" w:sz="4" w:space="0"/>
              <w:left w:val="single" w:color="auto" w:sz="4" w:space="0"/>
              <w:bottom w:val="single" w:color="auto" w:sz="4" w:space="0"/>
              <w:right w:val="single" w:color="auto" w:sz="4" w:space="0"/>
            </w:tcBorders>
            <w:tcMar>
              <w:left w:w="113" w:type="dxa"/>
              <w:right w:w="113"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rpm</w:t>
            </w:r>
          </w:p>
        </w:tc>
        <w:tc>
          <w:tcPr>
            <w:tcW w:w="4092" w:type="dxa"/>
            <w:tcBorders>
              <w:top w:val="single" w:color="auto" w:sz="4" w:space="0"/>
              <w:left w:val="single" w:color="auto" w:sz="4" w:space="0"/>
              <w:bottom w:val="single" w:color="auto" w:sz="4" w:space="0"/>
              <w:right w:val="single" w:color="auto" w:sz="4" w:space="0"/>
            </w:tcBorders>
            <w:tcMar>
              <w:left w:w="113" w:type="dxa"/>
              <w:right w:w="113"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2980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67" w:type="dxa"/>
            <w:tcBorders>
              <w:top w:val="single" w:color="auto" w:sz="4" w:space="0"/>
              <w:left w:val="single" w:color="auto" w:sz="4" w:space="0"/>
              <w:bottom w:val="single" w:color="auto" w:sz="4" w:space="0"/>
              <w:right w:val="single" w:color="auto" w:sz="4" w:space="0"/>
            </w:tcBorders>
            <w:tcMar>
              <w:left w:w="113" w:type="dxa"/>
              <w:right w:w="113" w:type="dxa"/>
            </w:tcMar>
            <w:vAlign w:val="center"/>
          </w:tcPr>
          <w:p>
            <w:pPr>
              <w:pStyle w:val="8"/>
              <w:numPr>
                <w:ilvl w:val="0"/>
                <w:numId w:val="0"/>
              </w:numPr>
              <w:ind w:left="0" w:leftChars="0" w:firstLine="0" w:firstLineChars="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p>
        </w:tc>
        <w:tc>
          <w:tcPr>
            <w:tcW w:w="2160" w:type="dxa"/>
            <w:tcBorders>
              <w:top w:val="single" w:color="auto" w:sz="4" w:space="0"/>
              <w:left w:val="single" w:color="auto" w:sz="4" w:space="0"/>
              <w:bottom w:val="single" w:color="auto" w:sz="4" w:space="0"/>
              <w:right w:val="single" w:color="auto" w:sz="4" w:space="0"/>
            </w:tcBorders>
            <w:tcMar>
              <w:left w:w="113" w:type="dxa"/>
              <w:right w:w="113" w:type="dxa"/>
            </w:tcMar>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额定流量</w:t>
            </w:r>
          </w:p>
        </w:tc>
        <w:tc>
          <w:tcPr>
            <w:tcW w:w="1155" w:type="dxa"/>
            <w:tcBorders>
              <w:top w:val="single" w:color="auto" w:sz="4" w:space="0"/>
              <w:left w:val="single" w:color="auto" w:sz="4" w:space="0"/>
              <w:bottom w:val="single" w:color="auto" w:sz="4" w:space="0"/>
              <w:right w:val="single" w:color="auto" w:sz="4" w:space="0"/>
            </w:tcBorders>
            <w:tcMar>
              <w:left w:w="113" w:type="dxa"/>
              <w:right w:w="113"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m³/h</w:t>
            </w:r>
          </w:p>
        </w:tc>
        <w:tc>
          <w:tcPr>
            <w:tcW w:w="4092" w:type="dxa"/>
            <w:tcBorders>
              <w:top w:val="single" w:color="auto" w:sz="4" w:space="0"/>
              <w:left w:val="single" w:color="auto" w:sz="4" w:space="0"/>
              <w:bottom w:val="single" w:color="auto" w:sz="4" w:space="0"/>
              <w:right w:val="single" w:color="auto" w:sz="4" w:space="0"/>
            </w:tcBorders>
            <w:tcMar>
              <w:left w:w="113" w:type="dxa"/>
              <w:right w:w="113"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343</w:t>
            </w:r>
            <w:r>
              <w:rPr>
                <w:rFonts w:hint="eastAsia" w:ascii="宋体" w:hAnsi="宋体" w:eastAsia="宋体" w:cs="宋体"/>
                <w:color w:val="auto"/>
                <w:sz w:val="28"/>
                <w:szCs w:val="28"/>
              </w:rPr>
              <w:t>m³/h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67" w:type="dxa"/>
            <w:tcBorders>
              <w:top w:val="single" w:color="auto" w:sz="4" w:space="0"/>
              <w:left w:val="single" w:color="auto" w:sz="4" w:space="0"/>
              <w:bottom w:val="single" w:color="auto" w:sz="4" w:space="0"/>
              <w:right w:val="single" w:color="auto" w:sz="4" w:space="0"/>
            </w:tcBorders>
            <w:tcMar>
              <w:left w:w="113" w:type="dxa"/>
              <w:right w:w="113" w:type="dxa"/>
            </w:tcMar>
            <w:vAlign w:val="center"/>
          </w:tcPr>
          <w:p>
            <w:pPr>
              <w:pStyle w:val="8"/>
              <w:numPr>
                <w:ilvl w:val="0"/>
                <w:numId w:val="0"/>
              </w:numPr>
              <w:ind w:left="0" w:leftChars="0" w:firstLine="0" w:firstLineChars="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w:t>
            </w:r>
          </w:p>
        </w:tc>
        <w:tc>
          <w:tcPr>
            <w:tcW w:w="2160" w:type="dxa"/>
            <w:tcBorders>
              <w:top w:val="single" w:color="auto" w:sz="4" w:space="0"/>
              <w:left w:val="single" w:color="auto" w:sz="4" w:space="0"/>
              <w:bottom w:val="single" w:color="auto" w:sz="4" w:space="0"/>
              <w:right w:val="single" w:color="auto" w:sz="4" w:space="0"/>
            </w:tcBorders>
            <w:tcMar>
              <w:left w:w="113" w:type="dxa"/>
              <w:right w:w="113" w:type="dxa"/>
            </w:tcMar>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额定扬程</w:t>
            </w:r>
          </w:p>
        </w:tc>
        <w:tc>
          <w:tcPr>
            <w:tcW w:w="1155" w:type="dxa"/>
            <w:tcBorders>
              <w:top w:val="single" w:color="auto" w:sz="4" w:space="0"/>
              <w:left w:val="single" w:color="auto" w:sz="4" w:space="0"/>
              <w:bottom w:val="single" w:color="auto" w:sz="4" w:space="0"/>
              <w:right w:val="single" w:color="auto" w:sz="4" w:space="0"/>
            </w:tcBorders>
            <w:tcMar>
              <w:left w:w="113" w:type="dxa"/>
              <w:right w:w="113"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m</w:t>
            </w:r>
          </w:p>
        </w:tc>
        <w:tc>
          <w:tcPr>
            <w:tcW w:w="4092" w:type="dxa"/>
            <w:tcBorders>
              <w:top w:val="single" w:color="auto" w:sz="4" w:space="0"/>
              <w:left w:val="single" w:color="auto" w:sz="4" w:space="0"/>
              <w:bottom w:val="single" w:color="auto" w:sz="4" w:space="0"/>
              <w:right w:val="single" w:color="auto" w:sz="4" w:space="0"/>
            </w:tcBorders>
            <w:tcMar>
              <w:left w:w="113" w:type="dxa"/>
              <w:right w:w="113" w:type="dxa"/>
            </w:tcMar>
            <w:vAlign w:val="center"/>
          </w:tcPr>
          <w:p>
            <w:pPr>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67" w:type="dxa"/>
            <w:tcBorders>
              <w:top w:val="single" w:color="auto" w:sz="4" w:space="0"/>
              <w:left w:val="single" w:color="auto" w:sz="4" w:space="0"/>
              <w:bottom w:val="single" w:color="auto" w:sz="4" w:space="0"/>
              <w:right w:val="single" w:color="auto" w:sz="4" w:space="0"/>
            </w:tcBorders>
            <w:tcMar>
              <w:left w:w="113" w:type="dxa"/>
              <w:right w:w="113" w:type="dxa"/>
            </w:tcMar>
            <w:vAlign w:val="center"/>
          </w:tcPr>
          <w:p>
            <w:pPr>
              <w:pStyle w:val="8"/>
              <w:numPr>
                <w:ilvl w:val="0"/>
                <w:numId w:val="0"/>
              </w:numPr>
              <w:ind w:left="0" w:leftChars="0" w:firstLine="0" w:firstLineChars="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w:t>
            </w:r>
          </w:p>
        </w:tc>
        <w:tc>
          <w:tcPr>
            <w:tcW w:w="2160" w:type="dxa"/>
            <w:tcBorders>
              <w:top w:val="single" w:color="auto" w:sz="4" w:space="0"/>
              <w:left w:val="single" w:color="auto" w:sz="4" w:space="0"/>
              <w:bottom w:val="single" w:color="auto" w:sz="4" w:space="0"/>
              <w:right w:val="single" w:color="auto" w:sz="4" w:space="0"/>
            </w:tcBorders>
            <w:tcMar>
              <w:left w:w="113" w:type="dxa"/>
              <w:right w:w="113" w:type="dxa"/>
            </w:tcMar>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额定轴功率</w:t>
            </w:r>
          </w:p>
        </w:tc>
        <w:tc>
          <w:tcPr>
            <w:tcW w:w="1155" w:type="dxa"/>
            <w:tcBorders>
              <w:top w:val="single" w:color="auto" w:sz="4" w:space="0"/>
              <w:left w:val="single" w:color="auto" w:sz="4" w:space="0"/>
              <w:bottom w:val="single" w:color="auto" w:sz="4" w:space="0"/>
              <w:right w:val="single" w:color="auto" w:sz="4" w:space="0"/>
            </w:tcBorders>
            <w:tcMar>
              <w:left w:w="113" w:type="dxa"/>
              <w:right w:w="113"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kW</w:t>
            </w:r>
          </w:p>
        </w:tc>
        <w:tc>
          <w:tcPr>
            <w:tcW w:w="4092" w:type="dxa"/>
            <w:tcBorders>
              <w:top w:val="single" w:color="auto" w:sz="4" w:space="0"/>
              <w:left w:val="single" w:color="auto" w:sz="4" w:space="0"/>
              <w:bottom w:val="single" w:color="auto" w:sz="4" w:space="0"/>
              <w:right w:val="single" w:color="auto" w:sz="4" w:space="0"/>
            </w:tcBorders>
            <w:tcMar>
              <w:left w:w="113" w:type="dxa"/>
              <w:right w:w="113" w:type="dxa"/>
            </w:tcMar>
            <w:vAlign w:val="center"/>
          </w:tcPr>
          <w:p>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1637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67" w:type="dxa"/>
            <w:tcBorders>
              <w:top w:val="single" w:color="auto" w:sz="4" w:space="0"/>
              <w:left w:val="single" w:color="auto" w:sz="4" w:space="0"/>
              <w:bottom w:val="single" w:color="auto" w:sz="4" w:space="0"/>
              <w:right w:val="single" w:color="auto" w:sz="4" w:space="0"/>
            </w:tcBorders>
            <w:tcMar>
              <w:left w:w="113" w:type="dxa"/>
              <w:right w:w="113" w:type="dxa"/>
            </w:tcMar>
            <w:vAlign w:val="center"/>
          </w:tcPr>
          <w:p>
            <w:pPr>
              <w:pStyle w:val="8"/>
              <w:numPr>
                <w:ilvl w:val="0"/>
                <w:numId w:val="0"/>
              </w:numPr>
              <w:ind w:left="0" w:leftChars="0" w:firstLine="0" w:firstLineChars="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w:t>
            </w:r>
          </w:p>
        </w:tc>
        <w:tc>
          <w:tcPr>
            <w:tcW w:w="2160" w:type="dxa"/>
            <w:tcBorders>
              <w:top w:val="single" w:color="auto" w:sz="4" w:space="0"/>
              <w:left w:val="single" w:color="auto" w:sz="4" w:space="0"/>
              <w:bottom w:val="single" w:color="auto" w:sz="4" w:space="0"/>
              <w:right w:val="single" w:color="auto" w:sz="4" w:space="0"/>
            </w:tcBorders>
            <w:tcMar>
              <w:left w:w="113" w:type="dxa"/>
              <w:right w:w="113" w:type="dxa"/>
            </w:tcMar>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额定效率</w:t>
            </w:r>
          </w:p>
        </w:tc>
        <w:tc>
          <w:tcPr>
            <w:tcW w:w="1155" w:type="dxa"/>
            <w:tcBorders>
              <w:top w:val="single" w:color="auto" w:sz="4" w:space="0"/>
              <w:left w:val="single" w:color="auto" w:sz="4" w:space="0"/>
              <w:bottom w:val="single" w:color="auto" w:sz="4" w:space="0"/>
              <w:right w:val="single" w:color="auto" w:sz="4" w:space="0"/>
            </w:tcBorders>
            <w:tcMar>
              <w:left w:w="113" w:type="dxa"/>
              <w:right w:w="113"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w:t>
            </w:r>
          </w:p>
        </w:tc>
        <w:tc>
          <w:tcPr>
            <w:tcW w:w="4092" w:type="dxa"/>
            <w:tcBorders>
              <w:top w:val="single" w:color="auto" w:sz="4" w:space="0"/>
              <w:left w:val="single" w:color="auto" w:sz="4" w:space="0"/>
              <w:bottom w:val="single" w:color="auto" w:sz="4" w:space="0"/>
              <w:right w:val="single" w:color="auto" w:sz="4" w:space="0"/>
            </w:tcBorders>
            <w:tcMar>
              <w:left w:w="113" w:type="dxa"/>
              <w:right w:w="113"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rPr>
              <w:t>1.</w:t>
            </w:r>
            <w:r>
              <w:rPr>
                <w:rFonts w:hint="eastAsia" w:ascii="宋体" w:hAnsi="宋体" w:eastAsia="宋体" w:cs="宋体"/>
                <w:color w:val="auto"/>
                <w:sz w:val="28"/>
                <w:szCs w:val="28"/>
                <w:lang w:val="en-US"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67" w:type="dxa"/>
            <w:tcBorders>
              <w:top w:val="single" w:color="auto" w:sz="4" w:space="0"/>
              <w:left w:val="single" w:color="auto" w:sz="4" w:space="0"/>
              <w:bottom w:val="single" w:color="auto" w:sz="4" w:space="0"/>
              <w:right w:val="single" w:color="auto" w:sz="4" w:space="0"/>
            </w:tcBorders>
            <w:tcMar>
              <w:left w:w="113" w:type="dxa"/>
              <w:right w:w="113" w:type="dxa"/>
            </w:tcMar>
            <w:vAlign w:val="center"/>
          </w:tcPr>
          <w:p>
            <w:pPr>
              <w:pStyle w:val="8"/>
              <w:numPr>
                <w:ilvl w:val="0"/>
                <w:numId w:val="0"/>
              </w:numPr>
              <w:ind w:left="0" w:leftChars="0" w:firstLine="0" w:firstLineChars="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w:t>
            </w:r>
          </w:p>
        </w:tc>
        <w:tc>
          <w:tcPr>
            <w:tcW w:w="2160" w:type="dxa"/>
            <w:tcBorders>
              <w:top w:val="single" w:color="auto" w:sz="4" w:space="0"/>
              <w:left w:val="single" w:color="auto" w:sz="4" w:space="0"/>
              <w:bottom w:val="single" w:color="auto" w:sz="4" w:space="0"/>
              <w:right w:val="single" w:color="auto" w:sz="4" w:space="0"/>
            </w:tcBorders>
            <w:tcMar>
              <w:left w:w="113" w:type="dxa"/>
              <w:right w:w="113" w:type="dxa"/>
            </w:tcMar>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必需汽蚀余量</w:t>
            </w:r>
          </w:p>
        </w:tc>
        <w:tc>
          <w:tcPr>
            <w:tcW w:w="1155" w:type="dxa"/>
            <w:tcBorders>
              <w:top w:val="single" w:color="auto" w:sz="4" w:space="0"/>
              <w:left w:val="single" w:color="auto" w:sz="4" w:space="0"/>
              <w:bottom w:val="single" w:color="auto" w:sz="4" w:space="0"/>
              <w:right w:val="single" w:color="auto" w:sz="4" w:space="0"/>
            </w:tcBorders>
            <w:tcMar>
              <w:left w:w="113" w:type="dxa"/>
              <w:right w:w="113"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m</w:t>
            </w:r>
          </w:p>
        </w:tc>
        <w:tc>
          <w:tcPr>
            <w:tcW w:w="4092" w:type="dxa"/>
            <w:tcBorders>
              <w:top w:val="single" w:color="auto" w:sz="4" w:space="0"/>
              <w:left w:val="single" w:color="auto" w:sz="4" w:space="0"/>
              <w:bottom w:val="single" w:color="auto" w:sz="4" w:space="0"/>
              <w:right w:val="single" w:color="auto" w:sz="4" w:space="0"/>
            </w:tcBorders>
            <w:tcMar>
              <w:left w:w="113" w:type="dxa"/>
              <w:right w:w="113"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7.7</w:t>
            </w:r>
            <w:r>
              <w:rPr>
                <w:rFonts w:hint="eastAsia" w:ascii="宋体" w:hAnsi="宋体" w:eastAsia="宋体" w:cs="宋体"/>
                <w:color w:val="auto"/>
                <w:sz w:val="28"/>
                <w:szCs w:val="28"/>
              </w:rPr>
              <w:t>3</w:t>
            </w:r>
          </w:p>
        </w:tc>
      </w:tr>
    </w:tbl>
    <w:p>
      <w:pPr>
        <w:pStyle w:val="2"/>
        <w:numPr>
          <w:ilvl w:val="0"/>
          <w:numId w:val="0"/>
        </w:numPr>
        <w:spacing w:before="0" w:after="0" w:line="360" w:lineRule="auto"/>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2.2</w:t>
      </w:r>
      <w:r>
        <w:rPr>
          <w:rFonts w:hint="eastAsia" w:ascii="宋体" w:hAnsi="宋体" w:cs="宋体"/>
          <w:b w:val="0"/>
          <w:bCs w:val="0"/>
          <w:color w:val="auto"/>
          <w:sz w:val="28"/>
          <w:szCs w:val="28"/>
          <w:lang w:val="en-US" w:eastAsia="zh-CN"/>
        </w:rPr>
        <w:t>标准</w:t>
      </w:r>
    </w:p>
    <w:p>
      <w:pPr>
        <w:spacing w:line="24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技术规范书</w:t>
      </w:r>
      <w:r>
        <w:rPr>
          <w:rFonts w:hint="eastAsia" w:ascii="宋体" w:hAnsi="宋体" w:eastAsia="宋体" w:cs="宋体"/>
          <w:color w:val="auto"/>
          <w:sz w:val="28"/>
          <w:szCs w:val="28"/>
        </w:rPr>
        <w:t>中涉及的所有规范、标准（包括一切有效的补充或附录）均应为最新版本，若发现本</w:t>
      </w:r>
      <w:r>
        <w:rPr>
          <w:rFonts w:hint="eastAsia" w:ascii="宋体" w:hAnsi="宋体" w:eastAsia="宋体" w:cs="宋体"/>
          <w:color w:val="auto"/>
          <w:sz w:val="28"/>
          <w:szCs w:val="28"/>
          <w:lang w:eastAsia="zh-CN"/>
        </w:rPr>
        <w:t>技术规范书</w:t>
      </w:r>
      <w:r>
        <w:rPr>
          <w:rFonts w:hint="eastAsia" w:ascii="宋体" w:hAnsi="宋体" w:eastAsia="宋体" w:cs="宋体"/>
          <w:color w:val="auto"/>
          <w:sz w:val="28"/>
          <w:szCs w:val="28"/>
        </w:rPr>
        <w:t>与参照的文献之间有不一致之处，</w:t>
      </w:r>
      <w:r>
        <w:rPr>
          <w:rFonts w:hint="eastAsia" w:ascii="宋体" w:hAnsi="宋体" w:eastAsia="宋体" w:cs="宋体"/>
          <w:color w:val="auto"/>
          <w:sz w:val="28"/>
          <w:szCs w:val="28"/>
          <w:lang w:eastAsia="zh-CN"/>
        </w:rPr>
        <w:t>投标</w:t>
      </w:r>
      <w:r>
        <w:rPr>
          <w:rFonts w:hint="eastAsia" w:ascii="宋体" w:hAnsi="宋体" w:eastAsia="宋体" w:cs="宋体"/>
          <w:color w:val="auto"/>
          <w:sz w:val="28"/>
          <w:szCs w:val="28"/>
        </w:rPr>
        <w:t>方应向</w:t>
      </w:r>
      <w:r>
        <w:rPr>
          <w:rFonts w:hint="eastAsia" w:ascii="宋体" w:hAnsi="宋体" w:eastAsia="宋体" w:cs="宋体"/>
          <w:color w:val="auto"/>
          <w:sz w:val="28"/>
          <w:szCs w:val="28"/>
          <w:lang w:eastAsia="zh-CN"/>
        </w:rPr>
        <w:t>招标</w:t>
      </w:r>
      <w:r>
        <w:rPr>
          <w:rFonts w:hint="eastAsia" w:ascii="宋体" w:hAnsi="宋体" w:eastAsia="宋体" w:cs="宋体"/>
          <w:color w:val="auto"/>
          <w:sz w:val="28"/>
          <w:szCs w:val="28"/>
        </w:rPr>
        <w:t>方书面指明，并需征得</w:t>
      </w:r>
      <w:r>
        <w:rPr>
          <w:rFonts w:hint="eastAsia" w:ascii="宋体" w:hAnsi="宋体" w:eastAsia="宋体" w:cs="宋体"/>
          <w:color w:val="auto"/>
          <w:sz w:val="28"/>
          <w:szCs w:val="28"/>
          <w:lang w:eastAsia="zh-CN"/>
        </w:rPr>
        <w:t>招标</w:t>
      </w:r>
      <w:r>
        <w:rPr>
          <w:rFonts w:hint="eastAsia" w:ascii="宋体" w:hAnsi="宋体" w:eastAsia="宋体" w:cs="宋体"/>
          <w:color w:val="auto"/>
          <w:sz w:val="28"/>
          <w:szCs w:val="28"/>
        </w:rPr>
        <w:t>方同意。</w:t>
      </w:r>
      <w:r>
        <w:rPr>
          <w:rFonts w:hint="eastAsia" w:ascii="宋体" w:hAnsi="宋体" w:eastAsia="宋体" w:cs="宋体"/>
          <w:color w:val="auto"/>
          <w:sz w:val="28"/>
          <w:szCs w:val="28"/>
          <w:lang w:val="en-US" w:eastAsia="zh-CN"/>
        </w:rPr>
        <w:t>下</w:t>
      </w:r>
      <w:r>
        <w:rPr>
          <w:rFonts w:hint="eastAsia" w:ascii="宋体" w:hAnsi="宋体" w:eastAsia="宋体" w:cs="宋体"/>
          <w:color w:val="auto"/>
          <w:sz w:val="28"/>
          <w:szCs w:val="28"/>
        </w:rPr>
        <w:t>述标准和规定仅对设备提出最基本的技术要求。如果投标方提出了改善设备性能、提高设备可靠性和更经济合理的设计、制造等方面的建议，征得招标方同意后，投标方可以使用更高标准规定。</w:t>
      </w:r>
    </w:p>
    <w:tbl>
      <w:tblPr>
        <w:tblStyle w:val="5"/>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95"/>
        <w:gridCol w:w="6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8" w:hRule="atLeast"/>
          <w:tblHeader/>
          <w:jc w:val="center"/>
        </w:trPr>
        <w:tc>
          <w:tcPr>
            <w:tcW w:w="2695" w:type="dxa"/>
            <w:tcBorders>
              <w:top w:val="single" w:color="auto" w:sz="4" w:space="0"/>
              <w:left w:val="single" w:color="auto" w:sz="4" w:space="0"/>
              <w:bottom w:val="single" w:color="auto" w:sz="4" w:space="0"/>
              <w:right w:val="single" w:color="auto" w:sz="4" w:space="0"/>
            </w:tcBorders>
            <w:tcMar>
              <w:left w:w="113" w:type="dxa"/>
              <w:right w:w="113" w:type="dxa"/>
            </w:tcMar>
            <w:vAlign w:val="center"/>
          </w:tcPr>
          <w:p>
            <w:pPr>
              <w:spacing w:line="240" w:lineRule="auto"/>
              <w:jc w:val="center"/>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GB/T3216-20</w:t>
            </w:r>
            <w:r>
              <w:rPr>
                <w:rFonts w:hint="eastAsia" w:ascii="宋体" w:hAnsi="宋体" w:cs="宋体"/>
                <w:color w:val="auto"/>
                <w:kern w:val="2"/>
                <w:sz w:val="28"/>
                <w:szCs w:val="28"/>
                <w:lang w:val="en-US" w:eastAsia="zh-CN" w:bidi="ar-SA"/>
              </w:rPr>
              <w:t>16</w:t>
            </w:r>
          </w:p>
        </w:tc>
        <w:tc>
          <w:tcPr>
            <w:tcW w:w="6024" w:type="dxa"/>
            <w:tcBorders>
              <w:top w:val="single" w:color="auto" w:sz="4" w:space="0"/>
              <w:left w:val="single" w:color="auto" w:sz="4" w:space="0"/>
              <w:bottom w:val="single" w:color="auto" w:sz="4" w:space="0"/>
              <w:right w:val="single" w:color="auto" w:sz="4" w:space="0"/>
            </w:tcBorders>
            <w:tcMar>
              <w:left w:w="113" w:type="dxa"/>
              <w:right w:w="113" w:type="dxa"/>
            </w:tcMar>
            <w:vAlign w:val="center"/>
          </w:tcPr>
          <w:p>
            <w:pPr>
              <w:spacing w:line="240" w:lineRule="auto"/>
              <w:ind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《回转动力泵水力性能验收试验》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8" w:hRule="atLeast"/>
          <w:jc w:val="center"/>
        </w:trPr>
        <w:tc>
          <w:tcPr>
            <w:tcW w:w="2695" w:type="dxa"/>
            <w:tcBorders>
              <w:top w:val="single" w:color="auto" w:sz="4" w:space="0"/>
              <w:left w:val="single" w:color="auto" w:sz="4" w:space="0"/>
              <w:bottom w:val="single" w:color="auto" w:sz="4" w:space="0"/>
              <w:right w:val="single" w:color="auto" w:sz="4" w:space="0"/>
            </w:tcBorders>
            <w:tcMar>
              <w:left w:w="113" w:type="dxa"/>
              <w:right w:w="113" w:type="dxa"/>
            </w:tcMar>
            <w:vAlign w:val="center"/>
          </w:tcPr>
          <w:p>
            <w:pPr>
              <w:pStyle w:val="8"/>
              <w:numPr>
                <w:ilvl w:val="0"/>
                <w:numId w:val="0"/>
              </w:numPr>
              <w:jc w:val="center"/>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GB/T5656-2008</w:t>
            </w:r>
          </w:p>
        </w:tc>
        <w:tc>
          <w:tcPr>
            <w:tcW w:w="6024" w:type="dxa"/>
            <w:tcBorders>
              <w:top w:val="single" w:color="auto" w:sz="4" w:space="0"/>
              <w:left w:val="single" w:color="auto" w:sz="4" w:space="0"/>
              <w:bottom w:val="single" w:color="auto" w:sz="4" w:space="0"/>
              <w:right w:val="single" w:color="auto" w:sz="4" w:space="0"/>
            </w:tcBorders>
            <w:tcMar>
              <w:left w:w="113" w:type="dxa"/>
              <w:right w:w="113" w:type="dxa"/>
            </w:tcMar>
            <w:vAlign w:val="center"/>
          </w:tcPr>
          <w:p>
            <w:pPr>
              <w:jc w:val="center"/>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HYPERLINK "http://ishare.iask.sina.com.cn/f/63212936.html"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kern w:val="2"/>
                <w:sz w:val="28"/>
                <w:szCs w:val="28"/>
                <w:lang w:val="en-US" w:eastAsia="zh-CN" w:bidi="ar-SA"/>
              </w:rPr>
              <w:t xml:space="preserve"> 《离心泵 技术条件(Ⅱ类)</w:t>
            </w:r>
            <w:r>
              <w:rPr>
                <w:rFonts w:hint="eastAsia" w:ascii="宋体" w:hAnsi="宋体" w:eastAsia="宋体" w:cs="宋体"/>
                <w:color w:val="auto"/>
                <w:kern w:val="2"/>
                <w:sz w:val="28"/>
                <w:szCs w:val="28"/>
                <w:lang w:val="en-US" w:eastAsia="zh-CN" w:bidi="ar-SA"/>
              </w:rPr>
              <w:fldChar w:fldCharType="end"/>
            </w:r>
            <w:r>
              <w:rPr>
                <w:rFonts w:hint="eastAsia" w:ascii="宋体" w:hAnsi="宋体" w:eastAsia="宋体" w:cs="宋体"/>
                <w:color w:val="auto"/>
                <w:kern w:val="2"/>
                <w:sz w:val="28"/>
                <w:szCs w:val="2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8" w:hRule="atLeast"/>
          <w:jc w:val="center"/>
        </w:trPr>
        <w:tc>
          <w:tcPr>
            <w:tcW w:w="2695" w:type="dxa"/>
            <w:tcBorders>
              <w:top w:val="single" w:color="auto" w:sz="4" w:space="0"/>
              <w:left w:val="single" w:color="auto" w:sz="4" w:space="0"/>
              <w:bottom w:val="single" w:color="auto" w:sz="4" w:space="0"/>
              <w:right w:val="single" w:color="auto" w:sz="4" w:space="0"/>
            </w:tcBorders>
            <w:tcMar>
              <w:left w:w="113" w:type="dxa"/>
              <w:right w:w="113" w:type="dxa"/>
            </w:tcMar>
            <w:vAlign w:val="center"/>
          </w:tcPr>
          <w:p>
            <w:pPr>
              <w:pStyle w:val="8"/>
              <w:numPr>
                <w:ilvl w:val="0"/>
                <w:numId w:val="0"/>
              </w:numPr>
              <w:ind w:left="0" w:firstLine="0" w:firstLineChars="0"/>
              <w:jc w:val="center"/>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JB4127.1-99</w:t>
            </w:r>
          </w:p>
        </w:tc>
        <w:tc>
          <w:tcPr>
            <w:tcW w:w="6024" w:type="dxa"/>
            <w:tcBorders>
              <w:top w:val="single" w:color="auto" w:sz="4" w:space="0"/>
              <w:left w:val="single" w:color="auto" w:sz="4" w:space="0"/>
              <w:bottom w:val="single" w:color="auto" w:sz="4" w:space="0"/>
              <w:right w:val="single" w:color="auto" w:sz="4" w:space="0"/>
            </w:tcBorders>
            <w:tcMar>
              <w:left w:w="113" w:type="dxa"/>
              <w:right w:w="113" w:type="dxa"/>
            </w:tcMar>
            <w:vAlign w:val="center"/>
          </w:tcPr>
          <w:p>
            <w:pPr>
              <w:jc w:val="center"/>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《机械密封技术条件》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8" w:hRule="atLeast"/>
          <w:jc w:val="center"/>
        </w:trPr>
        <w:tc>
          <w:tcPr>
            <w:tcW w:w="2695" w:type="dxa"/>
            <w:tcBorders>
              <w:top w:val="single" w:color="auto" w:sz="4" w:space="0"/>
              <w:left w:val="single" w:color="auto" w:sz="4" w:space="0"/>
              <w:bottom w:val="single" w:color="auto" w:sz="4" w:space="0"/>
              <w:right w:val="single" w:color="auto" w:sz="4" w:space="0"/>
            </w:tcBorders>
            <w:tcMar>
              <w:left w:w="113" w:type="dxa"/>
              <w:right w:w="113" w:type="dxa"/>
            </w:tcMar>
            <w:vAlign w:val="center"/>
          </w:tcPr>
          <w:p>
            <w:pPr>
              <w:pStyle w:val="8"/>
              <w:numPr>
                <w:ilvl w:val="0"/>
                <w:numId w:val="0"/>
              </w:numPr>
              <w:ind w:left="0" w:firstLine="0" w:firstLineChars="0"/>
              <w:jc w:val="center"/>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GB10068-2008</w:t>
            </w:r>
          </w:p>
        </w:tc>
        <w:tc>
          <w:tcPr>
            <w:tcW w:w="6024" w:type="dxa"/>
            <w:tcBorders>
              <w:top w:val="single" w:color="auto" w:sz="4" w:space="0"/>
              <w:left w:val="single" w:color="auto" w:sz="4" w:space="0"/>
              <w:bottom w:val="single" w:color="auto" w:sz="4" w:space="0"/>
              <w:right w:val="single" w:color="auto" w:sz="4" w:space="0"/>
            </w:tcBorders>
            <w:tcMar>
              <w:left w:w="113" w:type="dxa"/>
              <w:right w:w="113" w:type="dxa"/>
            </w:tcMar>
            <w:vAlign w:val="center"/>
          </w:tcPr>
          <w:p>
            <w:pPr>
              <w:jc w:val="center"/>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《轴中心高56mm及以上电机的机械振动 振动的测量、评定及限值》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8" w:hRule="atLeast"/>
          <w:jc w:val="center"/>
        </w:trPr>
        <w:tc>
          <w:tcPr>
            <w:tcW w:w="2695" w:type="dxa"/>
            <w:tcBorders>
              <w:top w:val="single" w:color="auto" w:sz="4" w:space="0"/>
              <w:left w:val="single" w:color="auto" w:sz="4" w:space="0"/>
              <w:bottom w:val="single" w:color="auto" w:sz="4" w:space="0"/>
              <w:right w:val="single" w:color="auto" w:sz="4" w:space="0"/>
            </w:tcBorders>
            <w:tcMar>
              <w:left w:w="113" w:type="dxa"/>
              <w:right w:w="113" w:type="dxa"/>
            </w:tcMar>
            <w:vAlign w:val="center"/>
          </w:tcPr>
          <w:p>
            <w:pPr>
              <w:pStyle w:val="8"/>
              <w:numPr>
                <w:ilvl w:val="0"/>
                <w:numId w:val="0"/>
              </w:numPr>
              <w:ind w:left="0" w:leftChars="0" w:firstLine="0" w:firstLineChars="0"/>
              <w:jc w:val="center"/>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ISO 1940-2.5</w:t>
            </w:r>
          </w:p>
        </w:tc>
        <w:tc>
          <w:tcPr>
            <w:tcW w:w="6024" w:type="dxa"/>
            <w:tcBorders>
              <w:top w:val="single" w:color="auto" w:sz="4" w:space="0"/>
              <w:left w:val="single" w:color="auto" w:sz="4" w:space="0"/>
              <w:bottom w:val="single" w:color="auto" w:sz="4" w:space="0"/>
              <w:right w:val="single" w:color="auto" w:sz="4" w:space="0"/>
            </w:tcBorders>
            <w:tcMar>
              <w:left w:w="113" w:type="dxa"/>
              <w:right w:w="113" w:type="dxa"/>
            </w:tcMar>
            <w:vAlign w:val="center"/>
          </w:tcPr>
          <w:p>
            <w:pPr>
              <w:jc w:val="center"/>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刚性状态下转子的平衡质量要求标准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8" w:hRule="atLeast"/>
          <w:jc w:val="center"/>
        </w:trPr>
        <w:tc>
          <w:tcPr>
            <w:tcW w:w="2695" w:type="dxa"/>
            <w:tcBorders>
              <w:top w:val="single" w:color="auto" w:sz="4" w:space="0"/>
              <w:left w:val="single" w:color="auto" w:sz="4" w:space="0"/>
              <w:bottom w:val="single" w:color="auto" w:sz="4" w:space="0"/>
              <w:right w:val="single" w:color="auto" w:sz="4" w:space="0"/>
            </w:tcBorders>
            <w:tcMar>
              <w:left w:w="113" w:type="dxa"/>
              <w:right w:w="113" w:type="dxa"/>
            </w:tcMar>
            <w:vAlign w:val="center"/>
          </w:tcPr>
          <w:p>
            <w:pPr>
              <w:pStyle w:val="8"/>
              <w:numPr>
                <w:ilvl w:val="0"/>
                <w:numId w:val="0"/>
              </w:numPr>
              <w:ind w:left="0" w:leftChars="0" w:firstLine="0" w:firstLineChars="0"/>
              <w:jc w:val="center"/>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JB/T8097</w:t>
            </w:r>
          </w:p>
        </w:tc>
        <w:tc>
          <w:tcPr>
            <w:tcW w:w="6024" w:type="dxa"/>
            <w:tcBorders>
              <w:top w:val="single" w:color="auto" w:sz="4" w:space="0"/>
              <w:left w:val="single" w:color="auto" w:sz="4" w:space="0"/>
              <w:bottom w:val="single" w:color="auto" w:sz="4" w:space="0"/>
              <w:right w:val="single" w:color="auto" w:sz="4" w:space="0"/>
            </w:tcBorders>
            <w:tcMar>
              <w:left w:w="113" w:type="dxa"/>
              <w:right w:w="113" w:type="dxa"/>
            </w:tcMar>
            <w:vAlign w:val="center"/>
          </w:tcPr>
          <w:p>
            <w:pPr>
              <w:jc w:val="center"/>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泵振动测量与评价标准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8" w:hRule="atLeast"/>
          <w:jc w:val="center"/>
        </w:trPr>
        <w:tc>
          <w:tcPr>
            <w:tcW w:w="2695" w:type="dxa"/>
            <w:tcBorders>
              <w:top w:val="single" w:color="auto" w:sz="4" w:space="0"/>
              <w:left w:val="single" w:color="auto" w:sz="4" w:space="0"/>
              <w:bottom w:val="single" w:color="auto" w:sz="4" w:space="0"/>
              <w:right w:val="single" w:color="auto" w:sz="4" w:space="0"/>
            </w:tcBorders>
            <w:tcMar>
              <w:left w:w="113" w:type="dxa"/>
              <w:right w:w="113" w:type="dxa"/>
            </w:tcMar>
            <w:vAlign w:val="center"/>
          </w:tcPr>
          <w:p>
            <w:pPr>
              <w:pStyle w:val="8"/>
              <w:numPr>
                <w:ilvl w:val="0"/>
                <w:numId w:val="0"/>
              </w:numPr>
              <w:ind w:left="0" w:leftChars="0" w:firstLine="0" w:firstLineChars="0"/>
              <w:jc w:val="center"/>
              <w:rPr>
                <w:rFonts w:hint="eastAsia" w:ascii="宋体" w:hAnsi="宋体" w:eastAsia="宋体" w:cs="宋体"/>
                <w:color w:val="auto"/>
                <w:kern w:val="2"/>
                <w:sz w:val="28"/>
                <w:szCs w:val="28"/>
                <w:lang w:val="en-US" w:eastAsia="zh-CN" w:bidi="ar-SA"/>
              </w:rPr>
            </w:pPr>
          </w:p>
        </w:tc>
        <w:tc>
          <w:tcPr>
            <w:tcW w:w="6024" w:type="dxa"/>
            <w:tcBorders>
              <w:top w:val="single" w:color="auto" w:sz="4" w:space="0"/>
              <w:left w:val="single" w:color="auto" w:sz="4" w:space="0"/>
              <w:bottom w:val="single" w:color="auto" w:sz="4" w:space="0"/>
              <w:right w:val="single" w:color="auto" w:sz="4" w:space="0"/>
            </w:tcBorders>
            <w:tcMar>
              <w:left w:w="113" w:type="dxa"/>
              <w:right w:w="113" w:type="dxa"/>
            </w:tcMar>
            <w:vAlign w:val="center"/>
          </w:tcPr>
          <w:p>
            <w:pPr>
              <w:numPr>
                <w:ilvl w:val="0"/>
                <w:numId w:val="0"/>
              </w:numPr>
              <w:tabs>
                <w:tab w:val="left" w:pos="720"/>
              </w:tabs>
              <w:spacing w:line="400" w:lineRule="exact"/>
              <w:jc w:val="center"/>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苏尔寿泵随机资料要求</w:t>
            </w:r>
          </w:p>
        </w:tc>
      </w:tr>
    </w:tbl>
    <w:p>
      <w:pPr>
        <w:rPr>
          <w:rFonts w:hint="default"/>
          <w:lang w:val="en-US" w:eastAsia="zh-CN"/>
        </w:rPr>
      </w:pPr>
    </w:p>
    <w:p>
      <w:pPr>
        <w:pStyle w:val="2"/>
        <w:numPr>
          <w:ilvl w:val="0"/>
          <w:numId w:val="0"/>
        </w:numPr>
        <w:spacing w:before="0" w:after="0" w:line="360" w:lineRule="auto"/>
        <w:ind w:left="0" w:firstLine="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工作内容</w:t>
      </w:r>
      <w:bookmarkEnd w:id="15"/>
      <w:bookmarkEnd w:id="16"/>
      <w:bookmarkEnd w:id="17"/>
      <w:bookmarkEnd w:id="18"/>
    </w:p>
    <w:p>
      <w:pPr>
        <w:numPr>
          <w:ilvl w:val="0"/>
          <w:numId w:val="0"/>
        </w:numPr>
        <w:spacing w:line="360" w:lineRule="auto"/>
        <w:ind w:left="0" w:firstLine="0"/>
        <w:contextualSpacing/>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3.1  #</w:t>
      </w:r>
      <w:r>
        <w:rPr>
          <w:rFonts w:hint="eastAsia" w:ascii="宋体" w:hAnsi="宋体" w:cs="宋体"/>
          <w:b w:val="0"/>
          <w:bCs/>
          <w:color w:val="auto"/>
          <w:sz w:val="28"/>
          <w:szCs w:val="28"/>
          <w:lang w:val="en-US" w:eastAsia="zh-CN"/>
        </w:rPr>
        <w:t>2</w:t>
      </w:r>
      <w:r>
        <w:rPr>
          <w:rFonts w:hint="eastAsia" w:ascii="宋体" w:hAnsi="宋体" w:eastAsia="宋体" w:cs="宋体"/>
          <w:b w:val="0"/>
          <w:bCs/>
          <w:color w:val="auto"/>
          <w:sz w:val="28"/>
          <w:szCs w:val="28"/>
          <w:lang w:val="en-US" w:eastAsia="zh-CN"/>
        </w:rPr>
        <w:t>A高</w:t>
      </w:r>
      <w:r>
        <w:rPr>
          <w:rFonts w:hint="eastAsia" w:ascii="宋体" w:hAnsi="宋体" w:eastAsia="宋体" w:cs="宋体"/>
          <w:b w:val="0"/>
          <w:bCs/>
          <w:color w:val="auto"/>
          <w:sz w:val="28"/>
          <w:szCs w:val="28"/>
        </w:rPr>
        <w:t>压给水泵检修（包括但不限于以下基本内容）：</w:t>
      </w:r>
    </w:p>
    <w:p>
      <w:pPr>
        <w:numPr>
          <w:ilvl w:val="0"/>
          <w:numId w:val="0"/>
        </w:numPr>
        <w:spacing w:line="360" w:lineRule="auto"/>
        <w:ind w:left="0" w:firstLine="0"/>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1台高压给水泵电厂内拆装和高压</w:t>
      </w:r>
      <w:r>
        <w:rPr>
          <w:rFonts w:hint="eastAsia" w:ascii="宋体" w:hAnsi="宋体" w:eastAsia="宋体" w:cs="宋体"/>
          <w:color w:val="auto"/>
          <w:sz w:val="28"/>
          <w:szCs w:val="28"/>
        </w:rPr>
        <w:t>给水泵返厂</w:t>
      </w:r>
      <w:r>
        <w:rPr>
          <w:rFonts w:hint="eastAsia" w:ascii="宋体" w:hAnsi="宋体" w:eastAsia="宋体" w:cs="宋体"/>
          <w:color w:val="auto"/>
          <w:sz w:val="28"/>
          <w:szCs w:val="28"/>
          <w:lang w:val="en-US" w:eastAsia="zh-CN"/>
        </w:rPr>
        <w:t>解体大修,修后到厂装复、调试</w:t>
      </w:r>
      <w:r>
        <w:rPr>
          <w:rFonts w:hint="eastAsia" w:ascii="宋体" w:hAnsi="宋体" w:eastAsia="宋体" w:cs="宋体"/>
          <w:color w:val="auto"/>
          <w:sz w:val="28"/>
          <w:szCs w:val="28"/>
        </w:rPr>
        <w:t>。</w:t>
      </w:r>
    </w:p>
    <w:p>
      <w:pPr>
        <w:numPr>
          <w:ilvl w:val="0"/>
          <w:numId w:val="0"/>
        </w:numPr>
        <w:spacing w:line="360" w:lineRule="auto"/>
        <w:ind w:left="0" w:firstLine="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w:t>
      </w:r>
      <w:r>
        <w:rPr>
          <w:rFonts w:hint="eastAsia" w:ascii="宋体" w:hAnsi="宋体" w:cs="宋体"/>
          <w:color w:val="auto"/>
          <w:sz w:val="28"/>
          <w:szCs w:val="28"/>
          <w:lang w:val="en-US" w:eastAsia="zh-CN"/>
        </w:rPr>
        <w:t>拆卸下来的</w:t>
      </w:r>
      <w:r>
        <w:rPr>
          <w:rFonts w:hint="eastAsia" w:ascii="宋体" w:hAnsi="宋体" w:eastAsia="宋体" w:cs="宋体"/>
          <w:color w:val="auto"/>
          <w:sz w:val="28"/>
          <w:szCs w:val="28"/>
          <w:lang w:val="en-US" w:eastAsia="zh-CN"/>
        </w:rPr>
        <w:t>高</w:t>
      </w:r>
      <w:r>
        <w:rPr>
          <w:rFonts w:hint="eastAsia" w:ascii="宋体" w:hAnsi="宋体" w:eastAsia="宋体" w:cs="宋体"/>
          <w:color w:val="auto"/>
          <w:sz w:val="28"/>
          <w:szCs w:val="28"/>
        </w:rPr>
        <w:t>压给水泵</w:t>
      </w:r>
      <w:r>
        <w:rPr>
          <w:rFonts w:hint="eastAsia" w:ascii="宋体" w:hAnsi="宋体" w:cs="宋体"/>
          <w:color w:val="auto"/>
          <w:sz w:val="28"/>
          <w:szCs w:val="28"/>
          <w:lang w:val="en-US" w:eastAsia="zh-CN"/>
        </w:rPr>
        <w:t>由投标方进行打包</w:t>
      </w:r>
      <w:r>
        <w:rPr>
          <w:rFonts w:hint="eastAsia" w:ascii="宋体" w:hAnsi="宋体" w:eastAsia="宋体" w:cs="宋体"/>
          <w:color w:val="auto"/>
          <w:sz w:val="28"/>
          <w:szCs w:val="28"/>
        </w:rPr>
        <w:t>运输</w:t>
      </w:r>
      <w:r>
        <w:rPr>
          <w:rFonts w:hint="eastAsia" w:ascii="宋体" w:hAnsi="宋体" w:cs="宋体"/>
          <w:color w:val="auto"/>
          <w:sz w:val="28"/>
          <w:szCs w:val="28"/>
          <w:lang w:val="en-US" w:eastAsia="zh-CN"/>
        </w:rPr>
        <w:t>出厂，设备修复完成后投标方应打包运输到施工现场</w:t>
      </w:r>
      <w:r>
        <w:rPr>
          <w:rFonts w:hint="eastAsia" w:ascii="宋体" w:hAnsi="宋体" w:eastAsia="宋体" w:cs="宋体"/>
          <w:color w:val="auto"/>
          <w:sz w:val="28"/>
          <w:szCs w:val="28"/>
        </w:rPr>
        <w:t>。</w:t>
      </w:r>
    </w:p>
    <w:p>
      <w:pPr>
        <w:numPr>
          <w:ilvl w:val="0"/>
          <w:numId w:val="0"/>
        </w:numPr>
        <w:spacing w:line="360" w:lineRule="auto"/>
        <w:ind w:left="0" w:firstLine="0"/>
        <w:rPr>
          <w:rFonts w:hint="eastAsia" w:ascii="宋体" w:hAnsi="宋体" w:eastAsia="宋体" w:cs="宋体"/>
          <w:b w:val="0"/>
          <w:bCs w:val="0"/>
          <w:color w:val="auto"/>
          <w:sz w:val="28"/>
          <w:szCs w:val="28"/>
          <w:highlight w:val="none"/>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1台高</w:t>
      </w:r>
      <w:r>
        <w:rPr>
          <w:rFonts w:hint="eastAsia" w:ascii="宋体" w:hAnsi="宋体" w:eastAsia="宋体" w:cs="宋体"/>
          <w:b w:val="0"/>
          <w:bCs w:val="0"/>
          <w:color w:val="auto"/>
          <w:sz w:val="28"/>
          <w:szCs w:val="28"/>
          <w:highlight w:val="none"/>
        </w:rPr>
        <w:t>压给水泵工厂检修（包含泵体</w:t>
      </w:r>
      <w:r>
        <w:rPr>
          <w:rFonts w:hint="eastAsia" w:ascii="宋体" w:hAnsi="宋体" w:eastAsia="宋体" w:cs="宋体"/>
          <w:b w:val="0"/>
          <w:bCs w:val="0"/>
          <w:color w:val="auto"/>
          <w:sz w:val="28"/>
          <w:szCs w:val="28"/>
          <w:highlight w:val="none"/>
          <w:lang w:val="en-US" w:eastAsia="zh-CN"/>
        </w:rPr>
        <w:t>所有</w:t>
      </w:r>
      <w:r>
        <w:rPr>
          <w:rFonts w:hint="eastAsia" w:ascii="宋体" w:hAnsi="宋体" w:eastAsia="宋体" w:cs="宋体"/>
          <w:b w:val="0"/>
          <w:bCs w:val="0"/>
          <w:color w:val="auto"/>
          <w:sz w:val="28"/>
          <w:szCs w:val="28"/>
          <w:highlight w:val="none"/>
        </w:rPr>
        <w:t>密封</w:t>
      </w:r>
      <w:r>
        <w:rPr>
          <w:rFonts w:hint="eastAsia" w:ascii="宋体" w:hAnsi="宋体" w:eastAsia="宋体" w:cs="宋体"/>
          <w:b w:val="0"/>
          <w:bCs w:val="0"/>
          <w:color w:val="auto"/>
          <w:sz w:val="28"/>
          <w:szCs w:val="28"/>
          <w:highlight w:val="none"/>
          <w:lang w:eastAsia="zh-CN"/>
        </w:rPr>
        <w:t>部件更换</w:t>
      </w:r>
      <w:r>
        <w:rPr>
          <w:rFonts w:hint="eastAsia" w:ascii="宋体" w:hAnsi="宋体" w:eastAsia="宋体" w:cs="宋体"/>
          <w:b w:val="0"/>
          <w:bCs w:val="0"/>
          <w:color w:val="auto"/>
          <w:sz w:val="28"/>
          <w:szCs w:val="28"/>
          <w:highlight w:val="none"/>
        </w:rPr>
        <w:t>、油挡</w:t>
      </w:r>
      <w:r>
        <w:rPr>
          <w:rFonts w:hint="eastAsia" w:ascii="宋体" w:hAnsi="宋体" w:eastAsia="宋体" w:cs="宋体"/>
          <w:b w:val="0"/>
          <w:bCs w:val="0"/>
          <w:color w:val="auto"/>
          <w:sz w:val="28"/>
          <w:szCs w:val="28"/>
          <w:highlight w:val="none"/>
          <w:lang w:eastAsia="zh-CN"/>
        </w:rPr>
        <w:t>更换；</w:t>
      </w:r>
      <w:r>
        <w:rPr>
          <w:rFonts w:hint="eastAsia" w:ascii="宋体" w:hAnsi="宋体" w:eastAsia="宋体" w:cs="宋体"/>
          <w:b w:val="0"/>
          <w:bCs w:val="0"/>
          <w:color w:val="auto"/>
          <w:sz w:val="28"/>
          <w:szCs w:val="28"/>
          <w:highlight w:val="none"/>
        </w:rPr>
        <w:t>轴承、</w:t>
      </w:r>
      <w:r>
        <w:rPr>
          <w:rFonts w:hint="eastAsia" w:ascii="宋体" w:hAnsi="宋体" w:eastAsia="宋体" w:cs="宋体"/>
          <w:b w:val="0"/>
          <w:bCs w:val="0"/>
          <w:color w:val="auto"/>
          <w:sz w:val="28"/>
          <w:szCs w:val="28"/>
          <w:highlight w:val="none"/>
          <w:lang w:eastAsia="zh-CN"/>
        </w:rPr>
        <w:t>推力瓦、</w:t>
      </w:r>
      <w:r>
        <w:rPr>
          <w:rFonts w:hint="eastAsia" w:ascii="宋体" w:hAnsi="宋体" w:eastAsia="宋体" w:cs="宋体"/>
          <w:b w:val="0"/>
          <w:bCs w:val="0"/>
          <w:color w:val="auto"/>
          <w:sz w:val="28"/>
          <w:szCs w:val="28"/>
          <w:highlight w:val="none"/>
        </w:rPr>
        <w:t>平衡鼓、平衡鼓套、机械密封</w:t>
      </w:r>
      <w:r>
        <w:rPr>
          <w:rFonts w:hint="eastAsia" w:ascii="宋体" w:hAnsi="宋体" w:eastAsia="宋体" w:cs="宋体"/>
          <w:b w:val="0"/>
          <w:bCs w:val="0"/>
          <w:color w:val="auto"/>
          <w:sz w:val="28"/>
          <w:szCs w:val="28"/>
          <w:highlight w:val="none"/>
          <w:lang w:eastAsia="zh-CN"/>
        </w:rPr>
        <w:t>、口环等</w:t>
      </w:r>
      <w:r>
        <w:rPr>
          <w:rFonts w:hint="eastAsia" w:ascii="宋体" w:hAnsi="宋体" w:eastAsia="宋体" w:cs="宋体"/>
          <w:b w:val="0"/>
          <w:bCs w:val="0"/>
          <w:color w:val="auto"/>
          <w:sz w:val="28"/>
          <w:szCs w:val="28"/>
          <w:highlight w:val="none"/>
          <w:lang w:val="en-US" w:eastAsia="zh-CN"/>
        </w:rPr>
        <w:t>检查和</w:t>
      </w:r>
      <w:r>
        <w:rPr>
          <w:rFonts w:hint="eastAsia" w:ascii="宋体" w:hAnsi="宋体" w:eastAsia="宋体" w:cs="宋体"/>
          <w:b w:val="0"/>
          <w:bCs w:val="0"/>
          <w:color w:val="auto"/>
          <w:sz w:val="28"/>
          <w:szCs w:val="28"/>
          <w:highlight w:val="none"/>
        </w:rPr>
        <w:t>更换</w:t>
      </w:r>
      <w:r>
        <w:rPr>
          <w:rFonts w:hint="eastAsia" w:ascii="宋体" w:hAnsi="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rPr>
        <w:t>如以上部件未受损，可以继续使用</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rPr>
        <w:t>由</w:t>
      </w:r>
      <w:r>
        <w:rPr>
          <w:rFonts w:hint="eastAsia" w:ascii="宋体" w:hAnsi="宋体" w:cs="宋体"/>
          <w:b w:val="0"/>
          <w:bCs w:val="0"/>
          <w:color w:val="auto"/>
          <w:sz w:val="28"/>
          <w:szCs w:val="28"/>
          <w:highlight w:val="none"/>
          <w:lang w:eastAsia="zh-CN"/>
        </w:rPr>
        <w:t>招标方</w:t>
      </w:r>
      <w:r>
        <w:rPr>
          <w:rFonts w:hint="eastAsia" w:ascii="宋体" w:hAnsi="宋体" w:eastAsia="宋体" w:cs="宋体"/>
          <w:b w:val="0"/>
          <w:bCs w:val="0"/>
          <w:color w:val="auto"/>
          <w:sz w:val="28"/>
          <w:szCs w:val="28"/>
          <w:highlight w:val="none"/>
        </w:rPr>
        <w:t>技术人员确认后继续使用，</w:t>
      </w:r>
      <w:r>
        <w:rPr>
          <w:rFonts w:hint="eastAsia" w:ascii="宋体" w:hAnsi="宋体" w:eastAsia="宋体" w:cs="宋体"/>
          <w:b w:val="0"/>
          <w:bCs w:val="0"/>
          <w:color w:val="auto"/>
          <w:sz w:val="28"/>
          <w:szCs w:val="28"/>
          <w:highlight w:val="none"/>
          <w:lang w:val="en-US" w:eastAsia="zh-CN"/>
        </w:rPr>
        <w:t>未使用的</w:t>
      </w:r>
      <w:r>
        <w:rPr>
          <w:rFonts w:hint="eastAsia" w:ascii="宋体" w:hAnsi="宋体" w:eastAsia="宋体" w:cs="宋体"/>
          <w:b w:val="0"/>
          <w:bCs w:val="0"/>
          <w:color w:val="auto"/>
          <w:sz w:val="28"/>
          <w:szCs w:val="28"/>
          <w:lang w:eastAsia="zh-CN"/>
        </w:rPr>
        <w:t>新备件</w:t>
      </w:r>
      <w:r>
        <w:rPr>
          <w:rFonts w:hint="eastAsia" w:ascii="宋体" w:hAnsi="宋体" w:eastAsia="宋体" w:cs="宋体"/>
          <w:b w:val="0"/>
          <w:bCs w:val="0"/>
          <w:color w:val="auto"/>
          <w:sz w:val="28"/>
          <w:szCs w:val="28"/>
          <w:highlight w:val="none"/>
        </w:rPr>
        <w:t>在检修结束后</w:t>
      </w:r>
      <w:r>
        <w:rPr>
          <w:rFonts w:hint="eastAsia" w:ascii="宋体" w:hAnsi="宋体" w:eastAsia="宋体" w:cs="宋体"/>
          <w:b w:val="0"/>
          <w:bCs w:val="0"/>
          <w:color w:val="auto"/>
          <w:sz w:val="28"/>
          <w:szCs w:val="28"/>
          <w:highlight w:val="none"/>
          <w:lang w:val="en-US" w:eastAsia="zh-CN"/>
        </w:rPr>
        <w:t>退还</w:t>
      </w:r>
      <w:r>
        <w:rPr>
          <w:rFonts w:hint="eastAsia" w:ascii="宋体" w:hAnsi="宋体" w:cs="宋体"/>
          <w:b w:val="0"/>
          <w:bCs w:val="0"/>
          <w:color w:val="auto"/>
          <w:sz w:val="28"/>
          <w:szCs w:val="28"/>
          <w:highlight w:val="none"/>
          <w:lang w:val="en-US" w:eastAsia="zh-CN"/>
        </w:rPr>
        <w:t>招标方</w:t>
      </w: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rPr>
        <w:t>）</w:t>
      </w:r>
    </w:p>
    <w:p>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rPr>
      </w:pPr>
      <w:r>
        <w:rPr>
          <w:rFonts w:hint="eastAsia" w:ascii="宋体" w:hAnsi="宋体" w:eastAsia="宋体" w:cs="宋体"/>
          <w:b w:val="0"/>
          <w:bCs w:val="0"/>
          <w:color w:val="auto"/>
          <w:kern w:val="2"/>
          <w:sz w:val="28"/>
          <w:szCs w:val="28"/>
          <w:lang w:val="en-US" w:eastAsia="zh-CN" w:bidi="ar-SA"/>
        </w:rPr>
        <w:t>（4）在泵正式拆卸之前，可对泵进行运行参数检查，含机械性能和水力性能。记录并了解泵在拆卸之前的运行状态。</w:t>
      </w:r>
    </w:p>
    <w:p>
      <w:pPr>
        <w:pageBreakBefore w:val="0"/>
        <w:widowControl w:val="0"/>
        <w:numPr>
          <w:ilvl w:val="0"/>
          <w:numId w:val="0"/>
        </w:numPr>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转子动平衡测试及修正。</w:t>
      </w:r>
    </w:p>
    <w:p>
      <w:pPr>
        <w:numPr>
          <w:ilvl w:val="0"/>
          <w:numId w:val="0"/>
        </w:num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其他给水泵大修应包含的检查检修内容</w:t>
      </w:r>
      <w:r>
        <w:rPr>
          <w:rFonts w:hint="eastAsia" w:ascii="宋体" w:hAnsi="宋体" w:eastAsia="宋体" w:cs="宋体"/>
          <w:color w:val="auto"/>
          <w:sz w:val="28"/>
          <w:szCs w:val="28"/>
          <w:lang w:val="en-US" w:eastAsia="zh-CN"/>
        </w:rPr>
        <w:t>(包含局部裂纹补焊、打磨等内部缺陷处理)</w:t>
      </w:r>
      <w:r>
        <w:rPr>
          <w:rFonts w:hint="eastAsia" w:ascii="宋体" w:hAnsi="宋体" w:eastAsia="宋体" w:cs="宋体"/>
          <w:color w:val="auto"/>
          <w:sz w:val="28"/>
          <w:szCs w:val="28"/>
        </w:rPr>
        <w:t>。</w:t>
      </w:r>
    </w:p>
    <w:p>
      <w:pPr>
        <w:numPr>
          <w:ilvl w:val="0"/>
          <w:numId w:val="0"/>
        </w:numPr>
        <w:spacing w:line="360" w:lineRule="auto"/>
        <w:ind w:left="0" w:firstLine="0"/>
        <w:contextualSpacing/>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3.2 解体检修</w:t>
      </w:r>
      <w:r>
        <w:rPr>
          <w:rFonts w:hint="eastAsia" w:ascii="宋体" w:hAnsi="宋体" w:eastAsia="宋体" w:cs="宋体"/>
          <w:b w:val="0"/>
          <w:bCs w:val="0"/>
          <w:color w:val="auto"/>
          <w:sz w:val="28"/>
          <w:szCs w:val="28"/>
        </w:rPr>
        <w:t>部件要求</w:t>
      </w:r>
      <w:r>
        <w:rPr>
          <w:rFonts w:hint="eastAsia" w:ascii="宋体" w:hAnsi="宋体" w:eastAsia="宋体" w:cs="宋体"/>
          <w:b w:val="0"/>
          <w:bCs w:val="0"/>
          <w:color w:val="auto"/>
          <w:sz w:val="28"/>
          <w:szCs w:val="28"/>
          <w:lang w:eastAsia="zh-CN"/>
        </w:rPr>
        <w:t>（包括但不限于以下部件）</w:t>
      </w:r>
      <w:r>
        <w:rPr>
          <w:rFonts w:hint="eastAsia" w:ascii="宋体" w:hAnsi="宋体" w:eastAsia="宋体" w:cs="宋体"/>
          <w:b w:val="0"/>
          <w:bCs w:val="0"/>
          <w:color w:val="auto"/>
          <w:sz w:val="28"/>
          <w:szCs w:val="28"/>
        </w:rPr>
        <w:t>：</w:t>
      </w:r>
    </w:p>
    <w:p>
      <w:pPr>
        <w:spacing w:line="360" w:lineRule="auto"/>
        <w:ind w:firstLine="560" w:firstLineChars="200"/>
        <w:contextualSpacing/>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下列部件要求更换为全新部件，部件的采购、制造以及质量均由</w:t>
      </w:r>
      <w:r>
        <w:rPr>
          <w:rFonts w:hint="eastAsia" w:ascii="宋体" w:hAnsi="宋体" w:cs="宋体"/>
          <w:color w:val="auto"/>
          <w:sz w:val="28"/>
          <w:szCs w:val="28"/>
          <w:lang w:val="en-US" w:eastAsia="zh-CN"/>
        </w:rPr>
        <w:t>投标方</w:t>
      </w:r>
      <w:r>
        <w:rPr>
          <w:rFonts w:hint="eastAsia" w:ascii="宋体" w:hAnsi="宋体" w:eastAsia="宋体" w:cs="宋体"/>
          <w:color w:val="auto"/>
          <w:sz w:val="28"/>
          <w:szCs w:val="28"/>
          <w:lang w:val="en-US" w:eastAsia="zh-CN"/>
        </w:rPr>
        <w:t>负责，检修需要更换的紧定螺栓、销钉、键等易损件、消耗品等均由</w:t>
      </w:r>
      <w:r>
        <w:rPr>
          <w:rFonts w:hint="eastAsia" w:ascii="宋体" w:hAnsi="宋体" w:cs="宋体"/>
          <w:color w:val="auto"/>
          <w:sz w:val="28"/>
          <w:szCs w:val="28"/>
          <w:lang w:val="en-US" w:eastAsia="zh-CN"/>
        </w:rPr>
        <w:t>投标方</w:t>
      </w:r>
      <w:r>
        <w:rPr>
          <w:rFonts w:hint="eastAsia" w:ascii="宋体" w:hAnsi="宋体" w:eastAsia="宋体" w:cs="宋体"/>
          <w:color w:val="auto"/>
          <w:sz w:val="28"/>
          <w:szCs w:val="28"/>
          <w:lang w:val="en-US" w:eastAsia="zh-CN"/>
        </w:rPr>
        <w:t>负责。</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5192"/>
        <w:gridCol w:w="1004"/>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top"/>
          </w:tcPr>
          <w:p>
            <w:pPr>
              <w:spacing w:line="360" w:lineRule="auto"/>
              <w:contextualSpacing/>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lang w:val="en-US" w:eastAsia="zh-CN"/>
              </w:rPr>
              <w:t>序号</w:t>
            </w:r>
          </w:p>
        </w:tc>
        <w:tc>
          <w:tcPr>
            <w:tcW w:w="5192" w:type="dxa"/>
            <w:vAlign w:val="top"/>
          </w:tcPr>
          <w:p>
            <w:pPr>
              <w:spacing w:line="360" w:lineRule="auto"/>
              <w:contextualSpacing/>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部件名称</w:t>
            </w:r>
          </w:p>
        </w:tc>
        <w:tc>
          <w:tcPr>
            <w:tcW w:w="1004" w:type="dxa"/>
            <w:vAlign w:val="top"/>
          </w:tcPr>
          <w:p>
            <w:pPr>
              <w:spacing w:line="360" w:lineRule="auto"/>
              <w:contextualSpacing/>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单位</w:t>
            </w:r>
          </w:p>
        </w:tc>
        <w:tc>
          <w:tcPr>
            <w:tcW w:w="1301" w:type="dxa"/>
            <w:vAlign w:val="top"/>
          </w:tcPr>
          <w:p>
            <w:pPr>
              <w:spacing w:line="360" w:lineRule="auto"/>
              <w:contextualSpacing/>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top"/>
          </w:tcPr>
          <w:p>
            <w:pPr>
              <w:spacing w:line="360" w:lineRule="auto"/>
              <w:contextualSpacing/>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w:t>
            </w:r>
          </w:p>
        </w:tc>
        <w:tc>
          <w:tcPr>
            <w:tcW w:w="5192" w:type="dxa"/>
            <w:vAlign w:val="top"/>
          </w:tcPr>
          <w:p>
            <w:pPr>
              <w:spacing w:line="360" w:lineRule="auto"/>
              <w:contextualSpacing/>
              <w:jc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GASKET垫片（图号400.03）</w:t>
            </w:r>
          </w:p>
        </w:tc>
        <w:tc>
          <w:tcPr>
            <w:tcW w:w="1004" w:type="dxa"/>
            <w:vAlign w:val="top"/>
          </w:tcPr>
          <w:p>
            <w:pPr>
              <w:spacing w:line="360" w:lineRule="auto"/>
              <w:contextualSpacing/>
              <w:jc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个</w:t>
            </w:r>
          </w:p>
        </w:tc>
        <w:tc>
          <w:tcPr>
            <w:tcW w:w="1301" w:type="dxa"/>
            <w:vAlign w:val="top"/>
          </w:tcPr>
          <w:p>
            <w:pPr>
              <w:spacing w:line="360" w:lineRule="auto"/>
              <w:contextualSpacing/>
              <w:jc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top"/>
          </w:tcPr>
          <w:p>
            <w:pPr>
              <w:spacing w:line="360" w:lineRule="auto"/>
              <w:contextualSpacing/>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2</w:t>
            </w:r>
          </w:p>
        </w:tc>
        <w:tc>
          <w:tcPr>
            <w:tcW w:w="5192" w:type="dxa"/>
            <w:vAlign w:val="top"/>
          </w:tcPr>
          <w:p>
            <w:pPr>
              <w:spacing w:line="360" w:lineRule="auto"/>
              <w:contextualSpacing/>
              <w:jc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GASKET垫片（图号400.04）</w:t>
            </w:r>
          </w:p>
        </w:tc>
        <w:tc>
          <w:tcPr>
            <w:tcW w:w="1004" w:type="dxa"/>
            <w:vAlign w:val="top"/>
          </w:tcPr>
          <w:p>
            <w:pPr>
              <w:spacing w:line="360" w:lineRule="auto"/>
              <w:contextualSpacing/>
              <w:jc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个</w:t>
            </w:r>
          </w:p>
        </w:tc>
        <w:tc>
          <w:tcPr>
            <w:tcW w:w="1301" w:type="dxa"/>
            <w:vAlign w:val="top"/>
          </w:tcPr>
          <w:p>
            <w:pPr>
              <w:spacing w:line="360" w:lineRule="auto"/>
              <w:contextualSpacing/>
              <w:jc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top"/>
          </w:tcPr>
          <w:p>
            <w:pPr>
              <w:spacing w:line="360" w:lineRule="auto"/>
              <w:contextualSpacing/>
              <w:jc w:val="center"/>
              <w:rPr>
                <w:rFonts w:hint="default"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3</w:t>
            </w:r>
          </w:p>
        </w:tc>
        <w:tc>
          <w:tcPr>
            <w:tcW w:w="5192" w:type="dxa"/>
            <w:vAlign w:val="top"/>
          </w:tcPr>
          <w:p>
            <w:pPr>
              <w:spacing w:line="360" w:lineRule="auto"/>
              <w:contextualSpacing/>
              <w:jc w:val="center"/>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GASKET垫片（图号400.07）</w:t>
            </w:r>
          </w:p>
        </w:tc>
        <w:tc>
          <w:tcPr>
            <w:tcW w:w="1004" w:type="dxa"/>
            <w:vAlign w:val="top"/>
          </w:tcPr>
          <w:p>
            <w:pPr>
              <w:spacing w:line="360" w:lineRule="auto"/>
              <w:contextualSpacing/>
              <w:jc w:val="center"/>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个</w:t>
            </w:r>
          </w:p>
        </w:tc>
        <w:tc>
          <w:tcPr>
            <w:tcW w:w="1301" w:type="dxa"/>
            <w:vAlign w:val="top"/>
          </w:tcPr>
          <w:p>
            <w:pPr>
              <w:spacing w:line="360" w:lineRule="auto"/>
              <w:contextualSpacing/>
              <w:jc w:val="center"/>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top"/>
          </w:tcPr>
          <w:p>
            <w:pPr>
              <w:spacing w:line="360" w:lineRule="auto"/>
              <w:contextualSpacing/>
              <w:jc w:val="center"/>
              <w:rPr>
                <w:rFonts w:hint="default"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4</w:t>
            </w:r>
          </w:p>
        </w:tc>
        <w:tc>
          <w:tcPr>
            <w:tcW w:w="5192" w:type="dxa"/>
            <w:vAlign w:val="top"/>
          </w:tcPr>
          <w:p>
            <w:pPr>
              <w:spacing w:line="360" w:lineRule="auto"/>
              <w:contextualSpacing/>
              <w:jc w:val="center"/>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GASKET垫片（图号400.12）</w:t>
            </w:r>
          </w:p>
        </w:tc>
        <w:tc>
          <w:tcPr>
            <w:tcW w:w="1004" w:type="dxa"/>
            <w:vAlign w:val="top"/>
          </w:tcPr>
          <w:p>
            <w:pPr>
              <w:spacing w:line="360" w:lineRule="auto"/>
              <w:contextualSpacing/>
              <w:jc w:val="center"/>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个</w:t>
            </w:r>
          </w:p>
        </w:tc>
        <w:tc>
          <w:tcPr>
            <w:tcW w:w="1301" w:type="dxa"/>
            <w:vAlign w:val="top"/>
          </w:tcPr>
          <w:p>
            <w:pPr>
              <w:spacing w:line="360" w:lineRule="auto"/>
              <w:contextualSpacing/>
              <w:jc w:val="center"/>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top"/>
          </w:tcPr>
          <w:p>
            <w:pPr>
              <w:spacing w:line="360" w:lineRule="auto"/>
              <w:contextualSpacing/>
              <w:jc w:val="center"/>
              <w:rPr>
                <w:rFonts w:hint="default"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5</w:t>
            </w:r>
          </w:p>
        </w:tc>
        <w:tc>
          <w:tcPr>
            <w:tcW w:w="5192" w:type="dxa"/>
            <w:vAlign w:val="top"/>
          </w:tcPr>
          <w:p>
            <w:pPr>
              <w:spacing w:line="360" w:lineRule="auto"/>
              <w:contextualSpacing/>
              <w:jc w:val="center"/>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GASKET垫片（图号400.23）</w:t>
            </w:r>
          </w:p>
        </w:tc>
        <w:tc>
          <w:tcPr>
            <w:tcW w:w="1004" w:type="dxa"/>
            <w:vAlign w:val="top"/>
          </w:tcPr>
          <w:p>
            <w:pPr>
              <w:spacing w:line="360" w:lineRule="auto"/>
              <w:contextualSpacing/>
              <w:jc w:val="center"/>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个</w:t>
            </w:r>
          </w:p>
        </w:tc>
        <w:tc>
          <w:tcPr>
            <w:tcW w:w="1301" w:type="dxa"/>
            <w:vAlign w:val="top"/>
          </w:tcPr>
          <w:p>
            <w:pPr>
              <w:spacing w:line="360" w:lineRule="auto"/>
              <w:contextualSpacing/>
              <w:jc w:val="center"/>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top"/>
          </w:tcPr>
          <w:p>
            <w:pPr>
              <w:spacing w:line="360" w:lineRule="auto"/>
              <w:contextualSpacing/>
              <w:jc w:val="center"/>
              <w:rPr>
                <w:rFonts w:hint="default"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6</w:t>
            </w:r>
          </w:p>
        </w:tc>
        <w:tc>
          <w:tcPr>
            <w:tcW w:w="5192" w:type="dxa"/>
            <w:vAlign w:val="top"/>
          </w:tcPr>
          <w:p>
            <w:pPr>
              <w:spacing w:line="360" w:lineRule="auto"/>
              <w:contextualSpacing/>
              <w:jc w:val="center"/>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GASKET垫片（图号400.24）</w:t>
            </w:r>
          </w:p>
        </w:tc>
        <w:tc>
          <w:tcPr>
            <w:tcW w:w="1004" w:type="dxa"/>
            <w:vAlign w:val="top"/>
          </w:tcPr>
          <w:p>
            <w:pPr>
              <w:spacing w:line="360" w:lineRule="auto"/>
              <w:contextualSpacing/>
              <w:jc w:val="center"/>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个</w:t>
            </w:r>
          </w:p>
        </w:tc>
        <w:tc>
          <w:tcPr>
            <w:tcW w:w="1301" w:type="dxa"/>
            <w:vAlign w:val="top"/>
          </w:tcPr>
          <w:p>
            <w:pPr>
              <w:spacing w:line="360" w:lineRule="auto"/>
              <w:contextualSpacing/>
              <w:jc w:val="center"/>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top"/>
          </w:tcPr>
          <w:p>
            <w:pPr>
              <w:spacing w:line="360" w:lineRule="auto"/>
              <w:contextualSpacing/>
              <w:jc w:val="center"/>
              <w:rPr>
                <w:rFonts w:hint="default"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7</w:t>
            </w:r>
          </w:p>
        </w:tc>
        <w:tc>
          <w:tcPr>
            <w:tcW w:w="5192" w:type="dxa"/>
            <w:vAlign w:val="top"/>
          </w:tcPr>
          <w:p>
            <w:pPr>
              <w:spacing w:line="360" w:lineRule="auto"/>
              <w:contextualSpacing/>
              <w:jc w:val="center"/>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O-RING O圈（图号412.01）</w:t>
            </w:r>
          </w:p>
        </w:tc>
        <w:tc>
          <w:tcPr>
            <w:tcW w:w="1004" w:type="dxa"/>
            <w:vAlign w:val="top"/>
          </w:tcPr>
          <w:p>
            <w:pPr>
              <w:spacing w:line="360" w:lineRule="auto"/>
              <w:contextualSpacing/>
              <w:jc w:val="center"/>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个</w:t>
            </w:r>
          </w:p>
        </w:tc>
        <w:tc>
          <w:tcPr>
            <w:tcW w:w="1301" w:type="dxa"/>
            <w:vAlign w:val="top"/>
          </w:tcPr>
          <w:p>
            <w:pPr>
              <w:spacing w:line="360" w:lineRule="auto"/>
              <w:contextualSpacing/>
              <w:jc w:val="center"/>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top"/>
          </w:tcPr>
          <w:p>
            <w:pPr>
              <w:spacing w:line="360" w:lineRule="auto"/>
              <w:contextualSpacing/>
              <w:jc w:val="center"/>
              <w:rPr>
                <w:rFonts w:hint="default"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8</w:t>
            </w:r>
          </w:p>
        </w:tc>
        <w:tc>
          <w:tcPr>
            <w:tcW w:w="5192" w:type="dxa"/>
            <w:vAlign w:val="top"/>
          </w:tcPr>
          <w:p>
            <w:pPr>
              <w:spacing w:line="360" w:lineRule="auto"/>
              <w:contextualSpacing/>
              <w:jc w:val="center"/>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O-RING O圈（图号412.02）</w:t>
            </w:r>
          </w:p>
        </w:tc>
        <w:tc>
          <w:tcPr>
            <w:tcW w:w="1004" w:type="dxa"/>
            <w:vAlign w:val="top"/>
          </w:tcPr>
          <w:p>
            <w:pPr>
              <w:spacing w:line="360" w:lineRule="auto"/>
              <w:contextualSpacing/>
              <w:jc w:val="center"/>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个</w:t>
            </w:r>
          </w:p>
        </w:tc>
        <w:tc>
          <w:tcPr>
            <w:tcW w:w="1301" w:type="dxa"/>
            <w:vAlign w:val="top"/>
          </w:tcPr>
          <w:p>
            <w:pPr>
              <w:spacing w:line="360" w:lineRule="auto"/>
              <w:contextualSpacing/>
              <w:jc w:val="center"/>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top"/>
          </w:tcPr>
          <w:p>
            <w:pPr>
              <w:spacing w:line="360" w:lineRule="auto"/>
              <w:contextualSpacing/>
              <w:jc w:val="center"/>
              <w:rPr>
                <w:rFonts w:hint="default"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9</w:t>
            </w:r>
          </w:p>
        </w:tc>
        <w:tc>
          <w:tcPr>
            <w:tcW w:w="5192" w:type="dxa"/>
            <w:vAlign w:val="top"/>
          </w:tcPr>
          <w:p>
            <w:pPr>
              <w:spacing w:line="360" w:lineRule="auto"/>
              <w:contextualSpacing/>
              <w:jc w:val="center"/>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O-RING O圈（图号412.05）</w:t>
            </w:r>
          </w:p>
        </w:tc>
        <w:tc>
          <w:tcPr>
            <w:tcW w:w="1004" w:type="dxa"/>
            <w:vAlign w:val="top"/>
          </w:tcPr>
          <w:p>
            <w:pPr>
              <w:spacing w:line="360" w:lineRule="auto"/>
              <w:contextualSpacing/>
              <w:jc w:val="center"/>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个</w:t>
            </w:r>
          </w:p>
        </w:tc>
        <w:tc>
          <w:tcPr>
            <w:tcW w:w="1301" w:type="dxa"/>
            <w:vAlign w:val="top"/>
          </w:tcPr>
          <w:p>
            <w:pPr>
              <w:spacing w:line="360" w:lineRule="auto"/>
              <w:contextualSpacing/>
              <w:jc w:val="center"/>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top"/>
          </w:tcPr>
          <w:p>
            <w:pPr>
              <w:spacing w:line="360" w:lineRule="auto"/>
              <w:contextualSpacing/>
              <w:jc w:val="center"/>
              <w:rPr>
                <w:rFonts w:hint="default"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10</w:t>
            </w:r>
          </w:p>
        </w:tc>
        <w:tc>
          <w:tcPr>
            <w:tcW w:w="5192" w:type="dxa"/>
            <w:vAlign w:val="top"/>
          </w:tcPr>
          <w:p>
            <w:pPr>
              <w:spacing w:line="360" w:lineRule="auto"/>
              <w:contextualSpacing/>
              <w:jc w:val="center"/>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O-RING O圈（图号412.06）</w:t>
            </w:r>
          </w:p>
        </w:tc>
        <w:tc>
          <w:tcPr>
            <w:tcW w:w="1004" w:type="dxa"/>
            <w:vAlign w:val="top"/>
          </w:tcPr>
          <w:p>
            <w:pPr>
              <w:spacing w:line="360" w:lineRule="auto"/>
              <w:contextualSpacing/>
              <w:jc w:val="center"/>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个</w:t>
            </w:r>
          </w:p>
        </w:tc>
        <w:tc>
          <w:tcPr>
            <w:tcW w:w="1301" w:type="dxa"/>
            <w:vAlign w:val="top"/>
          </w:tcPr>
          <w:p>
            <w:pPr>
              <w:spacing w:line="360" w:lineRule="auto"/>
              <w:contextualSpacing/>
              <w:jc w:val="center"/>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top"/>
          </w:tcPr>
          <w:p>
            <w:pPr>
              <w:spacing w:line="360" w:lineRule="auto"/>
              <w:contextualSpacing/>
              <w:jc w:val="center"/>
              <w:rPr>
                <w:rFonts w:hint="default"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11</w:t>
            </w:r>
          </w:p>
        </w:tc>
        <w:tc>
          <w:tcPr>
            <w:tcW w:w="5192" w:type="dxa"/>
            <w:vAlign w:val="top"/>
          </w:tcPr>
          <w:p>
            <w:pPr>
              <w:spacing w:line="360" w:lineRule="auto"/>
              <w:contextualSpacing/>
              <w:jc w:val="center"/>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O-RING O圈（图号412.07）</w:t>
            </w:r>
          </w:p>
        </w:tc>
        <w:tc>
          <w:tcPr>
            <w:tcW w:w="1004" w:type="dxa"/>
            <w:vAlign w:val="top"/>
          </w:tcPr>
          <w:p>
            <w:pPr>
              <w:spacing w:line="360" w:lineRule="auto"/>
              <w:contextualSpacing/>
              <w:jc w:val="center"/>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个</w:t>
            </w:r>
          </w:p>
        </w:tc>
        <w:tc>
          <w:tcPr>
            <w:tcW w:w="1301" w:type="dxa"/>
            <w:vAlign w:val="top"/>
          </w:tcPr>
          <w:p>
            <w:pPr>
              <w:spacing w:line="360" w:lineRule="auto"/>
              <w:contextualSpacing/>
              <w:jc w:val="center"/>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top"/>
          </w:tcPr>
          <w:p>
            <w:pPr>
              <w:spacing w:line="360" w:lineRule="auto"/>
              <w:contextualSpacing/>
              <w:jc w:val="center"/>
              <w:rPr>
                <w:rFonts w:hint="default"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12</w:t>
            </w:r>
          </w:p>
        </w:tc>
        <w:tc>
          <w:tcPr>
            <w:tcW w:w="5192" w:type="dxa"/>
            <w:vAlign w:val="top"/>
          </w:tcPr>
          <w:p>
            <w:pPr>
              <w:spacing w:line="360" w:lineRule="auto"/>
              <w:contextualSpacing/>
              <w:jc w:val="center"/>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O-RING O圈（图号412.08）</w:t>
            </w:r>
          </w:p>
        </w:tc>
        <w:tc>
          <w:tcPr>
            <w:tcW w:w="1004" w:type="dxa"/>
            <w:vAlign w:val="top"/>
          </w:tcPr>
          <w:p>
            <w:pPr>
              <w:spacing w:line="360" w:lineRule="auto"/>
              <w:contextualSpacing/>
              <w:jc w:val="center"/>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个</w:t>
            </w:r>
          </w:p>
        </w:tc>
        <w:tc>
          <w:tcPr>
            <w:tcW w:w="1301" w:type="dxa"/>
            <w:vAlign w:val="top"/>
          </w:tcPr>
          <w:p>
            <w:pPr>
              <w:spacing w:line="360" w:lineRule="auto"/>
              <w:contextualSpacing/>
              <w:jc w:val="center"/>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top"/>
          </w:tcPr>
          <w:p>
            <w:pPr>
              <w:spacing w:line="360" w:lineRule="auto"/>
              <w:contextualSpacing/>
              <w:jc w:val="center"/>
              <w:rPr>
                <w:rFonts w:hint="default"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13</w:t>
            </w:r>
          </w:p>
        </w:tc>
        <w:tc>
          <w:tcPr>
            <w:tcW w:w="5192" w:type="dxa"/>
            <w:vAlign w:val="top"/>
          </w:tcPr>
          <w:p>
            <w:pPr>
              <w:spacing w:line="360" w:lineRule="auto"/>
              <w:contextualSpacing/>
              <w:jc w:val="center"/>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O-RING O圈（图号412.12）</w:t>
            </w:r>
          </w:p>
        </w:tc>
        <w:tc>
          <w:tcPr>
            <w:tcW w:w="1004" w:type="dxa"/>
            <w:vAlign w:val="top"/>
          </w:tcPr>
          <w:p>
            <w:pPr>
              <w:spacing w:line="360" w:lineRule="auto"/>
              <w:contextualSpacing/>
              <w:jc w:val="center"/>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个</w:t>
            </w:r>
          </w:p>
        </w:tc>
        <w:tc>
          <w:tcPr>
            <w:tcW w:w="1301" w:type="dxa"/>
            <w:vAlign w:val="top"/>
          </w:tcPr>
          <w:p>
            <w:pPr>
              <w:spacing w:line="360" w:lineRule="auto"/>
              <w:contextualSpacing/>
              <w:jc w:val="center"/>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top"/>
          </w:tcPr>
          <w:p>
            <w:pPr>
              <w:spacing w:line="360" w:lineRule="auto"/>
              <w:contextualSpacing/>
              <w:jc w:val="center"/>
              <w:rPr>
                <w:rFonts w:hint="default"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14</w:t>
            </w:r>
          </w:p>
        </w:tc>
        <w:tc>
          <w:tcPr>
            <w:tcW w:w="5192" w:type="dxa"/>
            <w:vAlign w:val="top"/>
          </w:tcPr>
          <w:p>
            <w:pPr>
              <w:spacing w:line="360" w:lineRule="auto"/>
              <w:contextualSpacing/>
              <w:jc w:val="center"/>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O-RING O圈（图号412.40）</w:t>
            </w:r>
          </w:p>
        </w:tc>
        <w:tc>
          <w:tcPr>
            <w:tcW w:w="1004" w:type="dxa"/>
            <w:vAlign w:val="top"/>
          </w:tcPr>
          <w:p>
            <w:pPr>
              <w:spacing w:line="360" w:lineRule="auto"/>
              <w:contextualSpacing/>
              <w:jc w:val="center"/>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个</w:t>
            </w:r>
          </w:p>
        </w:tc>
        <w:tc>
          <w:tcPr>
            <w:tcW w:w="1301" w:type="dxa"/>
            <w:vAlign w:val="top"/>
          </w:tcPr>
          <w:p>
            <w:pPr>
              <w:spacing w:line="360" w:lineRule="auto"/>
              <w:contextualSpacing/>
              <w:jc w:val="center"/>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top"/>
          </w:tcPr>
          <w:p>
            <w:pPr>
              <w:spacing w:line="360" w:lineRule="auto"/>
              <w:contextualSpacing/>
              <w:jc w:val="center"/>
              <w:rPr>
                <w:rFonts w:hint="default"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15</w:t>
            </w:r>
          </w:p>
        </w:tc>
        <w:tc>
          <w:tcPr>
            <w:tcW w:w="5192" w:type="dxa"/>
            <w:vAlign w:val="top"/>
          </w:tcPr>
          <w:p>
            <w:pPr>
              <w:spacing w:line="360" w:lineRule="auto"/>
              <w:contextualSpacing/>
              <w:jc w:val="center"/>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O-RING O圈（图号412.41）</w:t>
            </w:r>
          </w:p>
        </w:tc>
        <w:tc>
          <w:tcPr>
            <w:tcW w:w="1004" w:type="dxa"/>
            <w:vAlign w:val="top"/>
          </w:tcPr>
          <w:p>
            <w:pPr>
              <w:spacing w:line="360" w:lineRule="auto"/>
              <w:contextualSpacing/>
              <w:jc w:val="center"/>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个</w:t>
            </w:r>
          </w:p>
        </w:tc>
        <w:tc>
          <w:tcPr>
            <w:tcW w:w="1301" w:type="dxa"/>
            <w:vAlign w:val="top"/>
          </w:tcPr>
          <w:p>
            <w:pPr>
              <w:spacing w:line="360" w:lineRule="auto"/>
              <w:contextualSpacing/>
              <w:jc w:val="center"/>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top"/>
          </w:tcPr>
          <w:p>
            <w:pPr>
              <w:spacing w:line="360" w:lineRule="auto"/>
              <w:contextualSpacing/>
              <w:jc w:val="center"/>
              <w:rPr>
                <w:rFonts w:hint="default"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16</w:t>
            </w:r>
          </w:p>
        </w:tc>
        <w:tc>
          <w:tcPr>
            <w:tcW w:w="5192" w:type="dxa"/>
            <w:vAlign w:val="top"/>
          </w:tcPr>
          <w:p>
            <w:pPr>
              <w:spacing w:line="360" w:lineRule="auto"/>
              <w:contextualSpacing/>
              <w:jc w:val="center"/>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LABYRINTH RING迷宫密封（图号423.01）</w:t>
            </w:r>
          </w:p>
        </w:tc>
        <w:tc>
          <w:tcPr>
            <w:tcW w:w="1004" w:type="dxa"/>
            <w:vAlign w:val="top"/>
          </w:tcPr>
          <w:p>
            <w:pPr>
              <w:spacing w:line="360" w:lineRule="auto"/>
              <w:contextualSpacing/>
              <w:jc w:val="center"/>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个</w:t>
            </w:r>
          </w:p>
        </w:tc>
        <w:tc>
          <w:tcPr>
            <w:tcW w:w="1301" w:type="dxa"/>
            <w:vAlign w:val="top"/>
          </w:tcPr>
          <w:p>
            <w:pPr>
              <w:spacing w:line="360" w:lineRule="auto"/>
              <w:contextualSpacing/>
              <w:jc w:val="center"/>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top"/>
          </w:tcPr>
          <w:p>
            <w:pPr>
              <w:spacing w:line="360" w:lineRule="auto"/>
              <w:contextualSpacing/>
              <w:jc w:val="center"/>
              <w:rPr>
                <w:rFonts w:hint="default"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17</w:t>
            </w:r>
          </w:p>
        </w:tc>
        <w:tc>
          <w:tcPr>
            <w:tcW w:w="5192" w:type="dxa"/>
            <w:vAlign w:val="top"/>
          </w:tcPr>
          <w:p>
            <w:pPr>
              <w:spacing w:line="360" w:lineRule="auto"/>
              <w:contextualSpacing/>
              <w:jc w:val="center"/>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LABYRINTH RING迷宫密封（图号423.02）</w:t>
            </w:r>
          </w:p>
        </w:tc>
        <w:tc>
          <w:tcPr>
            <w:tcW w:w="1004" w:type="dxa"/>
            <w:vAlign w:val="top"/>
          </w:tcPr>
          <w:p>
            <w:pPr>
              <w:spacing w:line="360" w:lineRule="auto"/>
              <w:contextualSpacing/>
              <w:jc w:val="center"/>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个</w:t>
            </w:r>
          </w:p>
        </w:tc>
        <w:tc>
          <w:tcPr>
            <w:tcW w:w="1301" w:type="dxa"/>
            <w:vAlign w:val="top"/>
          </w:tcPr>
          <w:p>
            <w:pPr>
              <w:spacing w:line="360" w:lineRule="auto"/>
              <w:contextualSpacing/>
              <w:jc w:val="center"/>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top"/>
          </w:tcPr>
          <w:p>
            <w:pPr>
              <w:spacing w:line="360" w:lineRule="auto"/>
              <w:contextualSpacing/>
              <w:jc w:val="center"/>
              <w:rPr>
                <w:rFonts w:hint="default"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18</w:t>
            </w:r>
          </w:p>
        </w:tc>
        <w:tc>
          <w:tcPr>
            <w:tcW w:w="5192" w:type="dxa"/>
            <w:vAlign w:val="top"/>
          </w:tcPr>
          <w:p>
            <w:pPr>
              <w:spacing w:line="360" w:lineRule="auto"/>
              <w:contextualSpacing/>
              <w:jc w:val="center"/>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MECHANICAL SEAL机械密封（图号433.01）</w:t>
            </w:r>
          </w:p>
        </w:tc>
        <w:tc>
          <w:tcPr>
            <w:tcW w:w="1004" w:type="dxa"/>
            <w:vAlign w:val="top"/>
          </w:tcPr>
          <w:p>
            <w:pPr>
              <w:spacing w:line="360" w:lineRule="auto"/>
              <w:contextualSpacing/>
              <w:jc w:val="center"/>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个</w:t>
            </w:r>
          </w:p>
        </w:tc>
        <w:tc>
          <w:tcPr>
            <w:tcW w:w="1301" w:type="dxa"/>
            <w:vAlign w:val="top"/>
          </w:tcPr>
          <w:p>
            <w:pPr>
              <w:spacing w:line="360" w:lineRule="auto"/>
              <w:contextualSpacing/>
              <w:jc w:val="center"/>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top"/>
          </w:tcPr>
          <w:p>
            <w:pPr>
              <w:spacing w:line="360" w:lineRule="auto"/>
              <w:contextualSpacing/>
              <w:jc w:val="center"/>
              <w:rPr>
                <w:rFonts w:hint="default"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19</w:t>
            </w:r>
          </w:p>
        </w:tc>
        <w:tc>
          <w:tcPr>
            <w:tcW w:w="5192" w:type="dxa"/>
            <w:vAlign w:val="top"/>
          </w:tcPr>
          <w:p>
            <w:pPr>
              <w:spacing w:line="360" w:lineRule="auto"/>
              <w:contextualSpacing/>
              <w:jc w:val="center"/>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MECHANICAL SEAL机械密封（图号433.02）</w:t>
            </w:r>
          </w:p>
        </w:tc>
        <w:tc>
          <w:tcPr>
            <w:tcW w:w="1004" w:type="dxa"/>
            <w:vAlign w:val="top"/>
          </w:tcPr>
          <w:p>
            <w:pPr>
              <w:spacing w:line="360" w:lineRule="auto"/>
              <w:contextualSpacing/>
              <w:jc w:val="center"/>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个</w:t>
            </w:r>
          </w:p>
        </w:tc>
        <w:tc>
          <w:tcPr>
            <w:tcW w:w="1301" w:type="dxa"/>
            <w:vAlign w:val="top"/>
          </w:tcPr>
          <w:p>
            <w:pPr>
              <w:spacing w:line="360" w:lineRule="auto"/>
              <w:contextualSpacing/>
              <w:jc w:val="center"/>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w:t>
            </w:r>
          </w:p>
        </w:tc>
      </w:tr>
    </w:tbl>
    <w:p>
      <w:pPr>
        <w:spacing w:line="360" w:lineRule="auto"/>
        <w:contextualSpacing/>
        <w:rPr>
          <w:rFonts w:hint="eastAsia" w:ascii="宋体" w:hAnsi="宋体" w:eastAsia="宋体" w:cs="宋体"/>
          <w:color w:val="auto"/>
          <w:sz w:val="28"/>
          <w:szCs w:val="28"/>
          <w:lang w:val="en-US" w:eastAsia="zh-CN"/>
        </w:rPr>
      </w:pPr>
    </w:p>
    <w:p>
      <w:pPr>
        <w:spacing w:line="360" w:lineRule="auto"/>
        <w:ind w:firstLine="560" w:firstLineChars="200"/>
        <w:contextualSpacing/>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本次检修1台高压给水泵所需部分备件（</w:t>
      </w:r>
      <w:r>
        <w:rPr>
          <w:rFonts w:hint="eastAsia" w:ascii="宋体" w:hAnsi="宋体" w:eastAsia="宋体" w:cs="宋体"/>
          <w:b w:val="0"/>
          <w:bCs w:val="0"/>
          <w:color w:val="auto"/>
          <w:sz w:val="28"/>
          <w:szCs w:val="28"/>
          <w:highlight w:val="none"/>
        </w:rPr>
        <w:t>平衡鼓、平衡鼓套</w:t>
      </w:r>
      <w:r>
        <w:rPr>
          <w:rFonts w:hint="eastAsia" w:ascii="宋体" w:hAnsi="宋体" w:eastAsia="宋体" w:cs="宋体"/>
          <w:color w:val="auto"/>
          <w:sz w:val="28"/>
          <w:szCs w:val="28"/>
          <w:lang w:val="en-US" w:eastAsia="zh-CN"/>
        </w:rPr>
        <w:t>、机械密封），使用</w:t>
      </w:r>
      <w:r>
        <w:rPr>
          <w:rFonts w:hint="eastAsia" w:ascii="宋体" w:hAnsi="宋体" w:cs="宋体"/>
          <w:color w:val="auto"/>
          <w:sz w:val="28"/>
          <w:szCs w:val="28"/>
          <w:lang w:val="en-US" w:eastAsia="zh-CN"/>
        </w:rPr>
        <w:t>招标方</w:t>
      </w:r>
      <w:r>
        <w:rPr>
          <w:rFonts w:hint="eastAsia" w:ascii="宋体" w:hAnsi="宋体" w:eastAsia="宋体" w:cs="宋体"/>
          <w:color w:val="auto"/>
          <w:sz w:val="28"/>
          <w:szCs w:val="28"/>
          <w:lang w:val="en-US" w:eastAsia="zh-CN"/>
        </w:rPr>
        <w:t>库存，随返修高压给水泵一并交承修单位</w:t>
      </w:r>
      <w:r>
        <w:rPr>
          <w:rFonts w:hint="eastAsia" w:ascii="宋体" w:hAnsi="宋体" w:cs="宋体"/>
          <w:color w:val="auto"/>
          <w:sz w:val="28"/>
          <w:szCs w:val="28"/>
          <w:lang w:val="en-US" w:eastAsia="zh-CN"/>
        </w:rPr>
        <w:t>投标方</w:t>
      </w:r>
      <w:r>
        <w:rPr>
          <w:rFonts w:hint="eastAsia" w:ascii="宋体" w:hAnsi="宋体" w:eastAsia="宋体" w:cs="宋体"/>
          <w:color w:val="auto"/>
          <w:sz w:val="28"/>
          <w:szCs w:val="28"/>
          <w:lang w:val="en-US" w:eastAsia="zh-CN"/>
        </w:rPr>
        <w:t>。</w:t>
      </w:r>
    </w:p>
    <w:tbl>
      <w:tblPr>
        <w:tblStyle w:val="6"/>
        <w:tblW w:w="85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5387"/>
        <w:gridCol w:w="821"/>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Align w:val="top"/>
          </w:tcPr>
          <w:p>
            <w:pPr>
              <w:spacing w:line="240" w:lineRule="auto"/>
              <w:contextualSpacing/>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lang w:val="en-US" w:eastAsia="zh-CN"/>
              </w:rPr>
              <w:t>序号</w:t>
            </w:r>
          </w:p>
        </w:tc>
        <w:tc>
          <w:tcPr>
            <w:tcW w:w="5387" w:type="dxa"/>
            <w:vAlign w:val="top"/>
          </w:tcPr>
          <w:p>
            <w:pPr>
              <w:spacing w:line="240" w:lineRule="auto"/>
              <w:contextualSpacing/>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部件名称</w:t>
            </w:r>
          </w:p>
        </w:tc>
        <w:tc>
          <w:tcPr>
            <w:tcW w:w="821" w:type="dxa"/>
            <w:vAlign w:val="top"/>
          </w:tcPr>
          <w:p>
            <w:pPr>
              <w:spacing w:line="240" w:lineRule="auto"/>
              <w:contextualSpacing/>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单位</w:t>
            </w:r>
          </w:p>
        </w:tc>
        <w:tc>
          <w:tcPr>
            <w:tcW w:w="1305" w:type="dxa"/>
            <w:vAlign w:val="top"/>
          </w:tcPr>
          <w:p>
            <w:pPr>
              <w:spacing w:line="240" w:lineRule="auto"/>
              <w:contextualSpacing/>
              <w:jc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库存</w:t>
            </w:r>
            <w:r>
              <w:rPr>
                <w:rFonts w:hint="eastAsia" w:ascii="宋体" w:hAnsi="宋体" w:eastAsia="宋体" w:cs="宋体"/>
                <w:color w:val="auto"/>
                <w:sz w:val="28"/>
                <w:szCs w:val="28"/>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Align w:val="top"/>
          </w:tcPr>
          <w:p>
            <w:pPr>
              <w:spacing w:line="360" w:lineRule="auto"/>
              <w:contextualSpacing/>
              <w:jc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w:t>
            </w:r>
          </w:p>
        </w:tc>
        <w:tc>
          <w:tcPr>
            <w:tcW w:w="5387" w:type="dxa"/>
            <w:vAlign w:val="top"/>
          </w:tcPr>
          <w:p>
            <w:pPr>
              <w:spacing w:line="360" w:lineRule="auto"/>
              <w:contextualSpacing/>
              <w:jc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BALANCE DRUM平衡鼓（图号603.01）</w:t>
            </w:r>
          </w:p>
        </w:tc>
        <w:tc>
          <w:tcPr>
            <w:tcW w:w="821" w:type="dxa"/>
            <w:vAlign w:val="top"/>
          </w:tcPr>
          <w:p>
            <w:pPr>
              <w:spacing w:line="360" w:lineRule="auto"/>
              <w:contextualSpacing/>
              <w:jc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件</w:t>
            </w:r>
          </w:p>
        </w:tc>
        <w:tc>
          <w:tcPr>
            <w:tcW w:w="1305" w:type="dxa"/>
            <w:vAlign w:val="top"/>
          </w:tcPr>
          <w:p>
            <w:pPr>
              <w:spacing w:line="360" w:lineRule="auto"/>
              <w:contextualSpacing/>
              <w:jc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Align w:val="top"/>
          </w:tcPr>
          <w:p>
            <w:pPr>
              <w:spacing w:line="360" w:lineRule="auto"/>
              <w:contextualSpacing/>
              <w:jc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2</w:t>
            </w:r>
          </w:p>
        </w:tc>
        <w:tc>
          <w:tcPr>
            <w:tcW w:w="5387" w:type="dxa"/>
            <w:vAlign w:val="top"/>
          </w:tcPr>
          <w:p>
            <w:pPr>
              <w:spacing w:line="360" w:lineRule="auto"/>
              <w:contextualSpacing/>
              <w:jc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BALANCE DRUM BUSHING平衡鼓套（图号605.01）</w:t>
            </w:r>
          </w:p>
        </w:tc>
        <w:tc>
          <w:tcPr>
            <w:tcW w:w="821" w:type="dxa"/>
            <w:vAlign w:val="top"/>
          </w:tcPr>
          <w:p>
            <w:pPr>
              <w:spacing w:line="360" w:lineRule="auto"/>
              <w:contextualSpacing/>
              <w:jc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件</w:t>
            </w:r>
          </w:p>
        </w:tc>
        <w:tc>
          <w:tcPr>
            <w:tcW w:w="1305" w:type="dxa"/>
            <w:vAlign w:val="top"/>
          </w:tcPr>
          <w:p>
            <w:pPr>
              <w:spacing w:line="360" w:lineRule="auto"/>
              <w:contextualSpacing/>
              <w:jc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w:t>
            </w:r>
          </w:p>
        </w:tc>
      </w:tr>
    </w:tbl>
    <w:p>
      <w:pPr>
        <w:spacing w:line="360" w:lineRule="auto"/>
        <w:ind w:firstLine="560" w:firstLineChars="200"/>
        <w:contextualSpacing/>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以下部件根据实际检修情况，经双方共同确认确需更换部件的，该部件由投标方提供备件并报价，双方协商一致后更换备件，维修试验合格后根据实际使用备件数量情况进行结算。</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5192"/>
        <w:gridCol w:w="1027"/>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vAlign w:val="top"/>
          </w:tcPr>
          <w:p>
            <w:pPr>
              <w:spacing w:line="360" w:lineRule="auto"/>
              <w:contextualSpacing/>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序号</w:t>
            </w:r>
          </w:p>
        </w:tc>
        <w:tc>
          <w:tcPr>
            <w:tcW w:w="5192" w:type="dxa"/>
            <w:vAlign w:val="top"/>
          </w:tcPr>
          <w:p>
            <w:pPr>
              <w:spacing w:line="360" w:lineRule="auto"/>
              <w:contextualSpacing/>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部件名称</w:t>
            </w:r>
          </w:p>
        </w:tc>
        <w:tc>
          <w:tcPr>
            <w:tcW w:w="1027" w:type="dxa"/>
            <w:vAlign w:val="top"/>
          </w:tcPr>
          <w:p>
            <w:pPr>
              <w:spacing w:line="360" w:lineRule="auto"/>
              <w:contextualSpacing/>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单位</w:t>
            </w:r>
          </w:p>
        </w:tc>
        <w:tc>
          <w:tcPr>
            <w:tcW w:w="1284" w:type="dxa"/>
            <w:vAlign w:val="top"/>
          </w:tcPr>
          <w:p>
            <w:pPr>
              <w:spacing w:line="360" w:lineRule="auto"/>
              <w:contextualSpacing/>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vAlign w:val="top"/>
          </w:tcPr>
          <w:p>
            <w:pPr>
              <w:spacing w:line="360" w:lineRule="auto"/>
              <w:contextualSpacing/>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w:t>
            </w:r>
          </w:p>
        </w:tc>
        <w:tc>
          <w:tcPr>
            <w:tcW w:w="5192" w:type="dxa"/>
            <w:vAlign w:val="top"/>
          </w:tcPr>
          <w:p>
            <w:pPr>
              <w:spacing w:line="360" w:lineRule="auto"/>
              <w:contextualSpacing/>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STATIONARY RING中段口环（图号502.02）</w:t>
            </w:r>
          </w:p>
        </w:tc>
        <w:tc>
          <w:tcPr>
            <w:tcW w:w="1027" w:type="dxa"/>
            <w:vAlign w:val="top"/>
          </w:tcPr>
          <w:p>
            <w:pPr>
              <w:spacing w:line="360" w:lineRule="auto"/>
              <w:contextualSpacing/>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件</w:t>
            </w:r>
          </w:p>
        </w:tc>
        <w:tc>
          <w:tcPr>
            <w:tcW w:w="1284" w:type="dxa"/>
            <w:vAlign w:val="top"/>
          </w:tcPr>
          <w:p>
            <w:pPr>
              <w:spacing w:line="360" w:lineRule="auto"/>
              <w:contextualSpacing/>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vAlign w:val="top"/>
          </w:tcPr>
          <w:p>
            <w:pPr>
              <w:spacing w:line="360" w:lineRule="auto"/>
              <w:contextualSpacing/>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w:t>
            </w:r>
          </w:p>
        </w:tc>
        <w:tc>
          <w:tcPr>
            <w:tcW w:w="5192" w:type="dxa"/>
            <w:vAlign w:val="top"/>
          </w:tcPr>
          <w:p>
            <w:pPr>
              <w:spacing w:line="360" w:lineRule="auto"/>
              <w:contextualSpacing/>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STATIONARY RING中段口环（图号502.05）</w:t>
            </w:r>
          </w:p>
        </w:tc>
        <w:tc>
          <w:tcPr>
            <w:tcW w:w="1027" w:type="dxa"/>
            <w:vAlign w:val="top"/>
          </w:tcPr>
          <w:p>
            <w:pPr>
              <w:spacing w:line="360" w:lineRule="auto"/>
              <w:contextualSpacing/>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件</w:t>
            </w:r>
          </w:p>
        </w:tc>
        <w:tc>
          <w:tcPr>
            <w:tcW w:w="1284" w:type="dxa"/>
            <w:vAlign w:val="top"/>
          </w:tcPr>
          <w:p>
            <w:pPr>
              <w:spacing w:line="360" w:lineRule="auto"/>
              <w:contextualSpacing/>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vAlign w:val="top"/>
          </w:tcPr>
          <w:p>
            <w:pPr>
              <w:spacing w:line="360" w:lineRule="auto"/>
              <w:contextualSpacing/>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w:t>
            </w:r>
          </w:p>
        </w:tc>
        <w:tc>
          <w:tcPr>
            <w:tcW w:w="5192" w:type="dxa"/>
            <w:vAlign w:val="top"/>
          </w:tcPr>
          <w:p>
            <w:pPr>
              <w:spacing w:line="360" w:lineRule="auto"/>
              <w:contextualSpacing/>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INTERSTAGE BUSHING级间衬套（图号541.01）</w:t>
            </w:r>
          </w:p>
        </w:tc>
        <w:tc>
          <w:tcPr>
            <w:tcW w:w="1027" w:type="dxa"/>
            <w:vAlign w:val="top"/>
          </w:tcPr>
          <w:p>
            <w:pPr>
              <w:spacing w:line="360" w:lineRule="auto"/>
              <w:contextualSpacing/>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件</w:t>
            </w:r>
          </w:p>
        </w:tc>
        <w:tc>
          <w:tcPr>
            <w:tcW w:w="1284" w:type="dxa"/>
            <w:vAlign w:val="top"/>
          </w:tcPr>
          <w:p>
            <w:pPr>
              <w:spacing w:line="360" w:lineRule="auto"/>
              <w:contextualSpacing/>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vAlign w:val="top"/>
          </w:tcPr>
          <w:p>
            <w:pPr>
              <w:spacing w:line="360" w:lineRule="auto"/>
              <w:contextualSpacing/>
              <w:jc w:val="center"/>
              <w:rPr>
                <w:rFonts w:hint="default"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5</w:t>
            </w:r>
          </w:p>
        </w:tc>
        <w:tc>
          <w:tcPr>
            <w:tcW w:w="5192" w:type="dxa"/>
            <w:vAlign w:val="top"/>
          </w:tcPr>
          <w:p>
            <w:pPr>
              <w:spacing w:line="360" w:lineRule="auto"/>
              <w:contextualSpacing/>
              <w:jc w:val="center"/>
              <w:rPr>
                <w:rFonts w:hint="eastAsia" w:ascii="宋体" w:hAnsi="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SHAFT;MACHINED泵轴（图号210.03）</w:t>
            </w:r>
          </w:p>
        </w:tc>
        <w:tc>
          <w:tcPr>
            <w:tcW w:w="1027" w:type="dxa"/>
            <w:vAlign w:val="top"/>
          </w:tcPr>
          <w:p>
            <w:pPr>
              <w:spacing w:line="360" w:lineRule="auto"/>
              <w:contextualSpacing/>
              <w:jc w:val="center"/>
              <w:rPr>
                <w:rFonts w:hint="default"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根</w:t>
            </w:r>
          </w:p>
        </w:tc>
        <w:tc>
          <w:tcPr>
            <w:tcW w:w="1284" w:type="dxa"/>
            <w:vAlign w:val="top"/>
          </w:tcPr>
          <w:p>
            <w:pPr>
              <w:spacing w:line="360" w:lineRule="auto"/>
              <w:contextualSpacing/>
              <w:jc w:val="center"/>
              <w:rPr>
                <w:rFonts w:hint="default"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vAlign w:val="top"/>
          </w:tcPr>
          <w:p>
            <w:pPr>
              <w:spacing w:line="360" w:lineRule="auto"/>
              <w:contextualSpacing/>
              <w:jc w:val="center"/>
              <w:rPr>
                <w:rFonts w:hint="default"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6</w:t>
            </w:r>
          </w:p>
        </w:tc>
        <w:tc>
          <w:tcPr>
            <w:tcW w:w="5192" w:type="dxa"/>
            <w:vAlign w:val="top"/>
          </w:tcPr>
          <w:p>
            <w:pPr>
              <w:spacing w:line="360" w:lineRule="auto"/>
              <w:contextualSpacing/>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JOURNAL BEARING轴瓦（图号330.01）</w:t>
            </w:r>
          </w:p>
        </w:tc>
        <w:tc>
          <w:tcPr>
            <w:tcW w:w="1027" w:type="dxa"/>
            <w:vAlign w:val="top"/>
          </w:tcPr>
          <w:p>
            <w:pPr>
              <w:spacing w:line="360" w:lineRule="auto"/>
              <w:contextualSpacing/>
              <w:jc w:val="center"/>
              <w:rPr>
                <w:rFonts w:hint="default"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个</w:t>
            </w:r>
          </w:p>
        </w:tc>
        <w:tc>
          <w:tcPr>
            <w:tcW w:w="1284" w:type="dxa"/>
            <w:vAlign w:val="top"/>
          </w:tcPr>
          <w:p>
            <w:pPr>
              <w:spacing w:line="360" w:lineRule="auto"/>
              <w:contextualSpacing/>
              <w:jc w:val="center"/>
              <w:rPr>
                <w:rFonts w:hint="default"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vAlign w:val="top"/>
          </w:tcPr>
          <w:p>
            <w:pPr>
              <w:spacing w:line="360" w:lineRule="auto"/>
              <w:contextualSpacing/>
              <w:jc w:val="center"/>
              <w:rPr>
                <w:rFonts w:hint="default"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7</w:t>
            </w:r>
          </w:p>
        </w:tc>
        <w:tc>
          <w:tcPr>
            <w:tcW w:w="5192" w:type="dxa"/>
            <w:vAlign w:val="top"/>
          </w:tcPr>
          <w:p>
            <w:pPr>
              <w:spacing w:line="360" w:lineRule="auto"/>
              <w:contextualSpacing/>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JOURNAL BEARING轴瓦（图号330.02）</w:t>
            </w:r>
          </w:p>
        </w:tc>
        <w:tc>
          <w:tcPr>
            <w:tcW w:w="1027" w:type="dxa"/>
            <w:vAlign w:val="top"/>
          </w:tcPr>
          <w:p>
            <w:pPr>
              <w:spacing w:line="360" w:lineRule="auto"/>
              <w:contextualSpacing/>
              <w:jc w:val="center"/>
              <w:rPr>
                <w:rFonts w:hint="default"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个</w:t>
            </w:r>
          </w:p>
        </w:tc>
        <w:tc>
          <w:tcPr>
            <w:tcW w:w="1284" w:type="dxa"/>
            <w:vAlign w:val="top"/>
          </w:tcPr>
          <w:p>
            <w:pPr>
              <w:spacing w:line="360" w:lineRule="auto"/>
              <w:contextualSpacing/>
              <w:jc w:val="center"/>
              <w:rPr>
                <w:rFonts w:hint="default"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vAlign w:val="top"/>
          </w:tcPr>
          <w:p>
            <w:pPr>
              <w:spacing w:line="360" w:lineRule="auto"/>
              <w:contextualSpacing/>
              <w:jc w:val="center"/>
              <w:rPr>
                <w:rFonts w:hint="default"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8</w:t>
            </w:r>
          </w:p>
        </w:tc>
        <w:tc>
          <w:tcPr>
            <w:tcW w:w="5192" w:type="dxa"/>
            <w:vAlign w:val="top"/>
          </w:tcPr>
          <w:p>
            <w:pPr>
              <w:spacing w:line="360" w:lineRule="auto"/>
              <w:contextualSpacing/>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THRUST BEARING;推力轴承（图号：314.01）</w:t>
            </w:r>
          </w:p>
        </w:tc>
        <w:tc>
          <w:tcPr>
            <w:tcW w:w="1027" w:type="dxa"/>
            <w:vAlign w:val="top"/>
          </w:tcPr>
          <w:p>
            <w:pPr>
              <w:spacing w:line="360" w:lineRule="auto"/>
              <w:contextualSpacing/>
              <w:jc w:val="center"/>
              <w:rPr>
                <w:rFonts w:hint="default"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套</w:t>
            </w:r>
          </w:p>
        </w:tc>
        <w:tc>
          <w:tcPr>
            <w:tcW w:w="1284" w:type="dxa"/>
            <w:vAlign w:val="top"/>
          </w:tcPr>
          <w:p>
            <w:pPr>
              <w:spacing w:line="360" w:lineRule="auto"/>
              <w:contextualSpacing/>
              <w:jc w:val="center"/>
              <w:rPr>
                <w:rFonts w:hint="default"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w:t>
            </w:r>
          </w:p>
        </w:tc>
      </w:tr>
    </w:tbl>
    <w:p>
      <w:pPr>
        <w:spacing w:line="360" w:lineRule="auto"/>
        <w:ind w:firstLine="560" w:firstLineChars="200"/>
        <w:contextualSpacing/>
        <w:rPr>
          <w:rFonts w:hint="eastAsia" w:ascii="宋体" w:hAnsi="宋体" w:eastAsia="宋体" w:cs="宋体"/>
          <w:color w:val="auto"/>
          <w:sz w:val="28"/>
          <w:szCs w:val="28"/>
          <w:lang w:val="en-US" w:eastAsia="zh-CN"/>
        </w:rPr>
      </w:pPr>
    </w:p>
    <w:p>
      <w:pPr>
        <w:pStyle w:val="2"/>
        <w:numPr>
          <w:ilvl w:val="0"/>
          <w:numId w:val="4"/>
        </w:numPr>
        <w:spacing w:before="0" w:after="0" w:line="360" w:lineRule="auto"/>
        <w:ind w:left="0" w:firstLine="0"/>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检修工艺及要求</w:t>
      </w:r>
    </w:p>
    <w:p>
      <w:pPr>
        <w:spacing w:line="400" w:lineRule="exact"/>
        <w:rPr>
          <w:rFonts w:hint="eastAsia" w:ascii="宋体" w:hAnsi="宋体" w:eastAsia="宋体" w:cs="宋体"/>
          <w:bCs/>
          <w:sz w:val="28"/>
          <w:szCs w:val="28"/>
          <w:lang w:eastAsia="zh-CN"/>
        </w:rPr>
      </w:pPr>
      <w:r>
        <w:rPr>
          <w:rFonts w:hint="eastAsia" w:ascii="宋体" w:hAnsi="宋体" w:eastAsia="宋体" w:cs="宋体"/>
          <w:bCs/>
          <w:sz w:val="28"/>
          <w:szCs w:val="28"/>
          <w:lang w:eastAsia="zh-CN"/>
        </w:rPr>
        <w:t>本次维修服务，所有工作</w:t>
      </w:r>
      <w:r>
        <w:rPr>
          <w:rFonts w:hint="eastAsia" w:ascii="宋体" w:hAnsi="宋体" w:eastAsia="宋体" w:cs="宋体"/>
          <w:bCs/>
          <w:sz w:val="28"/>
          <w:szCs w:val="28"/>
          <w:lang w:val="en-US" w:eastAsia="zh-CN"/>
        </w:rPr>
        <w:t>需</w:t>
      </w:r>
      <w:r>
        <w:rPr>
          <w:rFonts w:hint="eastAsia" w:ascii="宋体" w:hAnsi="宋体" w:eastAsia="宋体" w:cs="宋体"/>
          <w:bCs/>
          <w:sz w:val="28"/>
          <w:szCs w:val="28"/>
          <w:lang w:eastAsia="zh-CN"/>
        </w:rPr>
        <w:t>提交文字和图片报告</w:t>
      </w:r>
      <w:r>
        <w:rPr>
          <w:rFonts w:hint="eastAsia" w:ascii="宋体" w:hAnsi="宋体" w:eastAsia="宋体" w:cs="宋体"/>
          <w:bCs/>
          <w:sz w:val="28"/>
          <w:szCs w:val="28"/>
          <w:lang w:val="en-US" w:eastAsia="zh-CN"/>
        </w:rPr>
        <w:t>给</w:t>
      </w:r>
      <w:r>
        <w:rPr>
          <w:rFonts w:hint="eastAsia" w:ascii="宋体" w:hAnsi="宋体" w:cs="宋体"/>
          <w:bCs/>
          <w:sz w:val="28"/>
          <w:szCs w:val="28"/>
          <w:lang w:val="en-US" w:eastAsia="zh-CN"/>
        </w:rPr>
        <w:t>招标方</w:t>
      </w:r>
      <w:r>
        <w:rPr>
          <w:rFonts w:hint="eastAsia" w:ascii="宋体" w:hAnsi="宋体" w:eastAsia="宋体" w:cs="宋体"/>
          <w:bCs/>
          <w:sz w:val="28"/>
          <w:szCs w:val="28"/>
          <w:lang w:eastAsia="zh-CN"/>
        </w:rPr>
        <w:t>，所有工作严格按照</w:t>
      </w:r>
      <w:r>
        <w:rPr>
          <w:rFonts w:hint="eastAsia" w:ascii="宋体" w:hAnsi="宋体" w:eastAsia="宋体" w:cs="宋体"/>
          <w:bCs/>
          <w:sz w:val="28"/>
          <w:szCs w:val="28"/>
          <w:lang w:val="en-US" w:eastAsia="zh-CN"/>
        </w:rPr>
        <w:t>高压给水泵</w:t>
      </w:r>
      <w:r>
        <w:rPr>
          <w:rFonts w:hint="eastAsia" w:ascii="宋体" w:hAnsi="宋体" w:eastAsia="宋体" w:cs="宋体"/>
          <w:bCs/>
          <w:sz w:val="28"/>
          <w:szCs w:val="28"/>
          <w:lang w:eastAsia="zh-CN"/>
        </w:rPr>
        <w:t>IOM手册进行。主要工作内容分别为：</w:t>
      </w:r>
    </w:p>
    <w:p>
      <w:pPr>
        <w:spacing w:line="400" w:lineRule="exact"/>
        <w:rPr>
          <w:rFonts w:hint="eastAsia" w:ascii="宋体" w:hAnsi="宋体" w:eastAsia="宋体" w:cs="宋体"/>
          <w:bCs/>
          <w:sz w:val="28"/>
          <w:szCs w:val="28"/>
          <w:lang w:eastAsia="zh-CN"/>
        </w:rPr>
      </w:pPr>
      <w:r>
        <w:rPr>
          <w:rFonts w:hint="eastAsia" w:ascii="宋体" w:hAnsi="宋体" w:eastAsia="宋体" w:cs="宋体"/>
          <w:bCs/>
          <w:sz w:val="28"/>
          <w:szCs w:val="28"/>
          <w:lang w:eastAsia="zh-CN"/>
        </w:rPr>
        <w:t xml:space="preserve">  </w:t>
      </w:r>
      <w:r>
        <w:rPr>
          <w:rFonts w:hint="eastAsia" w:ascii="宋体" w:hAnsi="宋体" w:cs="宋体"/>
          <w:bCs/>
          <w:sz w:val="28"/>
          <w:szCs w:val="28"/>
          <w:lang w:val="en-US" w:eastAsia="zh-CN"/>
        </w:rPr>
        <w:t>4</w:t>
      </w:r>
      <w:r>
        <w:rPr>
          <w:rFonts w:hint="eastAsia" w:ascii="宋体" w:hAnsi="宋体" w:eastAsia="宋体" w:cs="宋体"/>
          <w:bCs/>
          <w:sz w:val="28"/>
          <w:szCs w:val="28"/>
          <w:lang w:eastAsia="zh-CN"/>
        </w:rPr>
        <w:t>.1 泵拆卸</w:t>
      </w:r>
    </w:p>
    <w:p>
      <w:pPr>
        <w:numPr>
          <w:ilvl w:val="0"/>
          <w:numId w:val="5"/>
        </w:numPr>
        <w:spacing w:after="120" w:line="400" w:lineRule="exact"/>
        <w:jc w:val="both"/>
        <w:rPr>
          <w:rFonts w:hint="eastAsia" w:ascii="宋体" w:hAnsi="宋体" w:eastAsia="宋体" w:cs="宋体"/>
          <w:bCs/>
          <w:sz w:val="28"/>
          <w:szCs w:val="28"/>
          <w:lang w:eastAsia="zh-CN"/>
        </w:rPr>
      </w:pPr>
      <w:r>
        <w:rPr>
          <w:rFonts w:hint="eastAsia" w:ascii="宋体" w:hAnsi="宋体" w:eastAsia="宋体" w:cs="宋体"/>
          <w:bCs/>
          <w:sz w:val="28"/>
          <w:szCs w:val="28"/>
          <w:lang w:eastAsia="zh-CN"/>
        </w:rPr>
        <w:t>拆卸两</w:t>
      </w:r>
      <w:r>
        <w:rPr>
          <w:rFonts w:hint="eastAsia" w:ascii="宋体" w:hAnsi="宋体" w:cs="宋体"/>
          <w:bCs/>
          <w:sz w:val="28"/>
          <w:szCs w:val="28"/>
          <w:lang w:val="en-US" w:eastAsia="zh-CN"/>
        </w:rPr>
        <w:t>端</w:t>
      </w:r>
      <w:r>
        <w:rPr>
          <w:rFonts w:hint="eastAsia" w:ascii="宋体" w:hAnsi="宋体" w:eastAsia="宋体" w:cs="宋体"/>
          <w:bCs/>
          <w:sz w:val="28"/>
          <w:szCs w:val="28"/>
          <w:lang w:eastAsia="zh-CN"/>
        </w:rPr>
        <w:t>轴承箱,清洗各部件并检查轴承及轴承挡油环的磨损,做记录不合格的更换。</w:t>
      </w:r>
    </w:p>
    <w:p>
      <w:pPr>
        <w:numPr>
          <w:ilvl w:val="0"/>
          <w:numId w:val="5"/>
        </w:numPr>
        <w:spacing w:after="120" w:line="400" w:lineRule="exact"/>
        <w:jc w:val="both"/>
        <w:rPr>
          <w:rFonts w:hint="eastAsia" w:ascii="宋体" w:hAnsi="宋体" w:eastAsia="宋体" w:cs="宋体"/>
          <w:bCs/>
          <w:sz w:val="28"/>
          <w:szCs w:val="28"/>
          <w:lang w:eastAsia="zh-CN"/>
        </w:rPr>
      </w:pPr>
      <w:r>
        <w:rPr>
          <w:rFonts w:hint="eastAsia" w:ascii="宋体" w:hAnsi="宋体" w:eastAsia="宋体" w:cs="宋体"/>
          <w:bCs/>
          <w:sz w:val="28"/>
          <w:szCs w:val="28"/>
          <w:lang w:eastAsia="zh-CN"/>
        </w:rPr>
        <w:t>检测轴承（滑动轴承、滚动轴承），尤其是滑动轴承和轴承瓦，如磨损比较严重，做记录进行更换。</w:t>
      </w:r>
    </w:p>
    <w:p>
      <w:pPr>
        <w:numPr>
          <w:ilvl w:val="0"/>
          <w:numId w:val="5"/>
        </w:numPr>
        <w:spacing w:after="120" w:line="400" w:lineRule="exact"/>
        <w:jc w:val="both"/>
        <w:rPr>
          <w:rFonts w:hint="eastAsia" w:ascii="宋体" w:hAnsi="宋体" w:eastAsia="宋体" w:cs="宋体"/>
          <w:bCs/>
          <w:sz w:val="28"/>
          <w:szCs w:val="28"/>
          <w:lang w:eastAsia="zh-CN"/>
        </w:rPr>
      </w:pPr>
      <w:r>
        <w:rPr>
          <w:rFonts w:hint="eastAsia" w:ascii="宋体" w:hAnsi="宋体" w:eastAsia="宋体" w:cs="宋体"/>
          <w:bCs/>
          <w:sz w:val="28"/>
          <w:szCs w:val="28"/>
          <w:lang w:eastAsia="zh-CN"/>
        </w:rPr>
        <w:t>拆卸两端机械密封总成，拆卸后</w:t>
      </w:r>
      <w:r>
        <w:rPr>
          <w:rFonts w:hint="eastAsia" w:ascii="宋体" w:hAnsi="宋体" w:cs="宋体"/>
          <w:bCs/>
          <w:sz w:val="28"/>
          <w:szCs w:val="28"/>
          <w:lang w:val="en-US" w:eastAsia="zh-CN"/>
        </w:rPr>
        <w:t>将旧的机械密封进行换新。</w:t>
      </w:r>
    </w:p>
    <w:p>
      <w:pPr>
        <w:numPr>
          <w:ilvl w:val="0"/>
          <w:numId w:val="5"/>
        </w:numPr>
        <w:spacing w:after="120" w:line="400" w:lineRule="exact"/>
        <w:jc w:val="both"/>
        <w:rPr>
          <w:rFonts w:hint="eastAsia" w:ascii="宋体" w:hAnsi="宋体" w:eastAsia="宋体" w:cs="宋体"/>
          <w:bCs/>
          <w:sz w:val="28"/>
          <w:szCs w:val="28"/>
          <w:lang w:eastAsia="zh-CN"/>
        </w:rPr>
      </w:pPr>
      <w:r>
        <w:rPr>
          <w:rFonts w:hint="eastAsia" w:ascii="宋体" w:hAnsi="宋体" w:eastAsia="宋体" w:cs="宋体"/>
          <w:bCs/>
          <w:sz w:val="28"/>
          <w:szCs w:val="28"/>
          <w:lang w:eastAsia="zh-CN"/>
        </w:rPr>
        <w:t>拆卸泵进出口段固定螺母</w:t>
      </w:r>
    </w:p>
    <w:p>
      <w:pPr>
        <w:numPr>
          <w:ilvl w:val="0"/>
          <w:numId w:val="5"/>
        </w:numPr>
        <w:spacing w:after="120" w:line="400" w:lineRule="exact"/>
        <w:jc w:val="both"/>
        <w:rPr>
          <w:rFonts w:hint="eastAsia" w:ascii="宋体" w:hAnsi="宋体" w:eastAsia="宋体" w:cs="宋体"/>
          <w:bCs/>
          <w:sz w:val="28"/>
          <w:szCs w:val="28"/>
          <w:lang w:eastAsia="zh-CN"/>
        </w:rPr>
      </w:pPr>
      <w:r>
        <w:rPr>
          <w:rFonts w:hint="eastAsia" w:ascii="宋体" w:hAnsi="宋体" w:eastAsia="宋体" w:cs="宋体"/>
          <w:bCs/>
          <w:sz w:val="28"/>
          <w:szCs w:val="28"/>
          <w:lang w:eastAsia="zh-CN"/>
        </w:rPr>
        <w:t>泵转子拆卸。</w:t>
      </w:r>
      <w:bookmarkStart w:id="36" w:name="_GoBack"/>
      <w:bookmarkEnd w:id="36"/>
    </w:p>
    <w:p>
      <w:pPr>
        <w:numPr>
          <w:ilvl w:val="0"/>
          <w:numId w:val="5"/>
        </w:numPr>
        <w:spacing w:after="120" w:line="400" w:lineRule="exact"/>
        <w:jc w:val="both"/>
        <w:rPr>
          <w:rFonts w:hint="eastAsia" w:ascii="宋体" w:hAnsi="宋体" w:eastAsia="宋体" w:cs="宋体"/>
          <w:bCs/>
          <w:sz w:val="28"/>
          <w:szCs w:val="28"/>
          <w:lang w:eastAsia="zh-CN"/>
        </w:rPr>
      </w:pPr>
      <w:r>
        <w:rPr>
          <w:rFonts w:hint="eastAsia" w:ascii="宋体" w:hAnsi="宋体" w:eastAsia="宋体" w:cs="宋体"/>
          <w:bCs/>
          <w:sz w:val="28"/>
          <w:szCs w:val="28"/>
          <w:lang w:eastAsia="zh-CN"/>
        </w:rPr>
        <w:t>将转子总成（包括泵轴、叶轮、节流衬套及轴套、中间衬套及轴套、喉部轴套、级间隔套）吊离下壳体，放置专用 V 型工作架上。</w:t>
      </w:r>
    </w:p>
    <w:p>
      <w:pPr>
        <w:ind w:firstLine="280" w:firstLineChars="100"/>
        <w:rPr>
          <w:rFonts w:hint="eastAsia" w:ascii="宋体" w:hAnsi="宋体" w:eastAsia="宋体" w:cs="宋体"/>
          <w:bCs/>
          <w:sz w:val="28"/>
          <w:szCs w:val="28"/>
          <w:lang w:eastAsia="zh-CN"/>
        </w:rPr>
      </w:pPr>
      <w:r>
        <w:rPr>
          <w:rFonts w:hint="eastAsia" w:ascii="宋体" w:hAnsi="宋体" w:cs="宋体"/>
          <w:bCs/>
          <w:sz w:val="28"/>
          <w:szCs w:val="28"/>
          <w:lang w:val="en-US" w:eastAsia="zh-CN"/>
        </w:rPr>
        <w:t>4</w:t>
      </w:r>
      <w:r>
        <w:rPr>
          <w:rFonts w:hint="eastAsia" w:ascii="宋体" w:hAnsi="宋体" w:eastAsia="宋体" w:cs="宋体"/>
          <w:bCs/>
          <w:sz w:val="28"/>
          <w:szCs w:val="28"/>
          <w:lang w:eastAsia="zh-CN"/>
        </w:rPr>
        <w:t>.2泵清洗检查</w:t>
      </w:r>
    </w:p>
    <w:p>
      <w:pPr>
        <w:numPr>
          <w:ilvl w:val="0"/>
          <w:numId w:val="5"/>
        </w:numPr>
        <w:spacing w:after="120" w:line="400" w:lineRule="exact"/>
        <w:jc w:val="both"/>
        <w:rPr>
          <w:rFonts w:hint="eastAsia" w:ascii="宋体" w:hAnsi="宋体" w:eastAsia="宋体" w:cs="宋体"/>
          <w:bCs/>
          <w:sz w:val="28"/>
          <w:szCs w:val="28"/>
          <w:lang w:eastAsia="zh-CN"/>
        </w:rPr>
      </w:pPr>
      <w:r>
        <w:rPr>
          <w:rFonts w:hint="eastAsia" w:ascii="宋体" w:hAnsi="宋体" w:eastAsia="宋体" w:cs="宋体"/>
          <w:bCs/>
          <w:sz w:val="28"/>
          <w:szCs w:val="28"/>
          <w:lang w:eastAsia="zh-CN"/>
        </w:rPr>
        <w:t>外观检查</w:t>
      </w:r>
    </w:p>
    <w:p>
      <w:pPr>
        <w:numPr>
          <w:ilvl w:val="0"/>
          <w:numId w:val="5"/>
        </w:numPr>
        <w:spacing w:after="120" w:line="400" w:lineRule="exact"/>
        <w:jc w:val="both"/>
        <w:rPr>
          <w:rFonts w:hint="eastAsia" w:ascii="宋体" w:hAnsi="宋体" w:eastAsia="宋体" w:cs="宋体"/>
          <w:bCs/>
          <w:sz w:val="28"/>
          <w:szCs w:val="28"/>
          <w:lang w:eastAsia="zh-CN"/>
        </w:rPr>
      </w:pPr>
      <w:r>
        <w:rPr>
          <w:rFonts w:hint="eastAsia" w:ascii="宋体" w:hAnsi="宋体" w:eastAsia="宋体" w:cs="宋体"/>
          <w:bCs/>
          <w:sz w:val="28"/>
          <w:szCs w:val="28"/>
          <w:lang w:eastAsia="zh-CN"/>
        </w:rPr>
        <w:t>口环间隙、衬套间隙尺寸检测间隙检测</w:t>
      </w:r>
    </w:p>
    <w:p>
      <w:pPr>
        <w:numPr>
          <w:ilvl w:val="0"/>
          <w:numId w:val="5"/>
        </w:numPr>
        <w:spacing w:after="120" w:line="400" w:lineRule="exact"/>
        <w:jc w:val="both"/>
        <w:rPr>
          <w:rFonts w:hint="eastAsia" w:ascii="宋体" w:hAnsi="宋体" w:eastAsia="宋体" w:cs="宋体"/>
          <w:bCs/>
          <w:sz w:val="28"/>
          <w:szCs w:val="28"/>
          <w:lang w:eastAsia="zh-CN"/>
        </w:rPr>
      </w:pPr>
      <w:r>
        <w:rPr>
          <w:rFonts w:hint="eastAsia" w:ascii="宋体" w:hAnsi="宋体" w:eastAsia="宋体" w:cs="宋体"/>
          <w:bCs/>
          <w:sz w:val="28"/>
          <w:szCs w:val="28"/>
          <w:lang w:eastAsia="zh-CN"/>
        </w:rPr>
        <w:t>跳动检查</w:t>
      </w:r>
    </w:p>
    <w:p>
      <w:pPr>
        <w:numPr>
          <w:ilvl w:val="0"/>
          <w:numId w:val="5"/>
        </w:numPr>
        <w:spacing w:after="120" w:line="400" w:lineRule="exact"/>
        <w:jc w:val="both"/>
        <w:rPr>
          <w:rFonts w:hint="eastAsia" w:ascii="宋体" w:hAnsi="宋体" w:eastAsia="宋体" w:cs="宋体"/>
          <w:bCs/>
          <w:sz w:val="28"/>
          <w:szCs w:val="28"/>
          <w:lang w:eastAsia="zh-CN"/>
        </w:rPr>
      </w:pPr>
      <w:r>
        <w:rPr>
          <w:rFonts w:hint="eastAsia" w:ascii="宋体" w:hAnsi="宋体" w:eastAsia="宋体" w:cs="宋体"/>
          <w:bCs/>
          <w:sz w:val="28"/>
          <w:szCs w:val="28"/>
          <w:lang w:eastAsia="zh-CN"/>
        </w:rPr>
        <w:t>泵轴PT</w:t>
      </w:r>
    </w:p>
    <w:p>
      <w:pPr>
        <w:numPr>
          <w:ilvl w:val="0"/>
          <w:numId w:val="5"/>
        </w:numPr>
        <w:spacing w:after="120" w:line="400" w:lineRule="exact"/>
        <w:jc w:val="both"/>
        <w:rPr>
          <w:rFonts w:hint="eastAsia" w:ascii="宋体" w:hAnsi="宋体" w:eastAsia="宋体" w:cs="宋体"/>
          <w:bCs/>
          <w:sz w:val="28"/>
          <w:szCs w:val="28"/>
          <w:lang w:eastAsia="zh-CN"/>
        </w:rPr>
      </w:pPr>
      <w:r>
        <w:rPr>
          <w:rFonts w:hint="eastAsia" w:ascii="宋体" w:hAnsi="宋体" w:eastAsia="宋体" w:cs="宋体"/>
          <w:bCs/>
          <w:sz w:val="28"/>
          <w:szCs w:val="28"/>
          <w:lang w:eastAsia="zh-CN"/>
        </w:rPr>
        <w:t>零件检查（含机械密封、叶轮、泵轴、衬套、轴承或轴瓦等）</w:t>
      </w:r>
    </w:p>
    <w:p>
      <w:pPr>
        <w:ind w:firstLine="280" w:firstLineChars="100"/>
        <w:rPr>
          <w:rFonts w:hint="eastAsia" w:ascii="宋体" w:hAnsi="宋体" w:eastAsia="宋体" w:cs="宋体"/>
          <w:bCs/>
          <w:sz w:val="28"/>
          <w:szCs w:val="28"/>
          <w:lang w:eastAsia="zh-CN"/>
        </w:rPr>
      </w:pPr>
      <w:r>
        <w:rPr>
          <w:rFonts w:hint="eastAsia" w:ascii="宋体" w:hAnsi="宋体" w:cs="宋体"/>
          <w:bCs/>
          <w:sz w:val="28"/>
          <w:szCs w:val="28"/>
          <w:lang w:val="en-US" w:eastAsia="zh-CN"/>
        </w:rPr>
        <w:t>4</w:t>
      </w:r>
      <w:r>
        <w:rPr>
          <w:rFonts w:hint="eastAsia" w:ascii="宋体" w:hAnsi="宋体" w:eastAsia="宋体" w:cs="宋体"/>
          <w:bCs/>
          <w:sz w:val="28"/>
          <w:szCs w:val="28"/>
          <w:lang w:eastAsia="zh-CN"/>
        </w:rPr>
        <w:t>.3零件修复：</w:t>
      </w:r>
    </w:p>
    <w:p>
      <w:pPr>
        <w:numPr>
          <w:ilvl w:val="0"/>
          <w:numId w:val="5"/>
        </w:numPr>
        <w:spacing w:after="120" w:line="400" w:lineRule="exact"/>
        <w:jc w:val="both"/>
        <w:rPr>
          <w:rFonts w:hint="eastAsia" w:ascii="宋体" w:hAnsi="宋体" w:eastAsia="宋体" w:cs="宋体"/>
          <w:bCs/>
          <w:sz w:val="28"/>
          <w:szCs w:val="28"/>
          <w:lang w:eastAsia="zh-CN"/>
        </w:rPr>
      </w:pPr>
      <w:r>
        <w:rPr>
          <w:rFonts w:hint="eastAsia" w:ascii="宋体" w:hAnsi="宋体" w:eastAsia="宋体" w:cs="宋体"/>
          <w:bCs/>
          <w:sz w:val="28"/>
          <w:szCs w:val="28"/>
          <w:lang w:eastAsia="zh-CN"/>
        </w:rPr>
        <w:t>零件的尺寸精度和粗糙度应符合苏尔寿技术规范；</w:t>
      </w:r>
    </w:p>
    <w:p>
      <w:pPr>
        <w:numPr>
          <w:ilvl w:val="0"/>
          <w:numId w:val="5"/>
        </w:numPr>
        <w:spacing w:after="120" w:line="400" w:lineRule="exact"/>
        <w:jc w:val="both"/>
        <w:rPr>
          <w:rFonts w:hint="eastAsia" w:ascii="宋体" w:hAnsi="宋体" w:eastAsia="宋体" w:cs="宋体"/>
          <w:bCs/>
          <w:sz w:val="28"/>
          <w:szCs w:val="28"/>
          <w:lang w:eastAsia="zh-CN"/>
        </w:rPr>
      </w:pPr>
      <w:r>
        <w:rPr>
          <w:rFonts w:hint="eastAsia" w:ascii="宋体" w:hAnsi="宋体" w:eastAsia="宋体" w:cs="宋体"/>
          <w:bCs/>
          <w:sz w:val="28"/>
          <w:szCs w:val="28"/>
          <w:lang w:eastAsia="zh-CN"/>
        </w:rPr>
        <w:t>泵轴和叶轮应光滑无毛刺、表面螺纹完好无损，配合不松动。各键及卡环应完好；</w:t>
      </w:r>
    </w:p>
    <w:p>
      <w:pPr>
        <w:numPr>
          <w:ilvl w:val="0"/>
          <w:numId w:val="5"/>
        </w:numPr>
        <w:spacing w:after="120" w:line="400" w:lineRule="exact"/>
        <w:jc w:val="both"/>
        <w:rPr>
          <w:rFonts w:hint="eastAsia" w:ascii="宋体" w:hAnsi="宋体" w:eastAsia="宋体" w:cs="宋体"/>
          <w:bCs/>
          <w:sz w:val="28"/>
          <w:szCs w:val="28"/>
          <w:lang w:eastAsia="zh-CN"/>
        </w:rPr>
      </w:pPr>
      <w:r>
        <w:rPr>
          <w:rFonts w:hint="eastAsia" w:ascii="宋体" w:hAnsi="宋体" w:eastAsia="宋体" w:cs="宋体"/>
          <w:bCs/>
          <w:sz w:val="28"/>
          <w:szCs w:val="28"/>
          <w:lang w:eastAsia="zh-CN"/>
        </w:rPr>
        <w:t>对于已经弯曲的泵轴，将通过热校正的方式进行校正，校正后泵轴径向跳动值≤0.03mm/s；</w:t>
      </w:r>
    </w:p>
    <w:p>
      <w:pPr>
        <w:numPr>
          <w:ilvl w:val="0"/>
          <w:numId w:val="5"/>
        </w:numPr>
        <w:spacing w:after="120" w:line="400" w:lineRule="exact"/>
        <w:jc w:val="both"/>
        <w:rPr>
          <w:rFonts w:hint="eastAsia" w:ascii="宋体" w:hAnsi="宋体" w:eastAsia="宋体" w:cs="宋体"/>
          <w:bCs/>
          <w:sz w:val="28"/>
          <w:szCs w:val="28"/>
          <w:lang w:eastAsia="zh-CN"/>
        </w:rPr>
      </w:pPr>
      <w:r>
        <w:rPr>
          <w:rFonts w:hint="eastAsia" w:ascii="宋体" w:hAnsi="宋体" w:eastAsia="宋体" w:cs="宋体"/>
          <w:bCs/>
          <w:sz w:val="28"/>
          <w:szCs w:val="28"/>
          <w:lang w:eastAsia="zh-CN"/>
        </w:rPr>
        <w:t>对于不满足圆度要求（≤0.3‰）的主要零件，如叶轮内内孔，将采用涂层的工艺进行修复，修复后，叶轮内孔应光滑、平整，无裂纹等现象；</w:t>
      </w:r>
    </w:p>
    <w:p>
      <w:pPr>
        <w:numPr>
          <w:ilvl w:val="0"/>
          <w:numId w:val="5"/>
        </w:numPr>
        <w:spacing w:after="120" w:line="400" w:lineRule="exact"/>
        <w:jc w:val="both"/>
        <w:rPr>
          <w:rFonts w:hint="eastAsia" w:ascii="宋体" w:hAnsi="宋体" w:eastAsia="宋体" w:cs="宋体"/>
          <w:bCs/>
          <w:sz w:val="28"/>
          <w:szCs w:val="28"/>
          <w:lang w:eastAsia="zh-CN"/>
        </w:rPr>
      </w:pPr>
      <w:r>
        <w:rPr>
          <w:rFonts w:hint="eastAsia" w:ascii="宋体" w:hAnsi="宋体" w:eastAsia="宋体" w:cs="宋体"/>
          <w:bCs/>
          <w:sz w:val="28"/>
          <w:szCs w:val="28"/>
          <w:lang w:eastAsia="zh-CN"/>
        </w:rPr>
        <w:t>如果壳体有轻微冲刷、点蚀，将通过手工研磨的方式进行修复，修复后应平整、表面光滑；对于冲刷严重、较大变形的，将通报用户，在取得用户同意的情况下，进行更换。</w:t>
      </w:r>
    </w:p>
    <w:p>
      <w:pPr>
        <w:spacing w:line="400" w:lineRule="exact"/>
        <w:ind w:firstLine="280" w:firstLineChars="100"/>
        <w:jc w:val="both"/>
        <w:rPr>
          <w:rFonts w:hint="eastAsia" w:ascii="宋体" w:hAnsi="宋体" w:eastAsia="宋体" w:cs="宋体"/>
          <w:bCs/>
          <w:sz w:val="28"/>
          <w:szCs w:val="28"/>
          <w:lang w:eastAsia="zh-CN"/>
        </w:rPr>
      </w:pPr>
      <w:r>
        <w:rPr>
          <w:rFonts w:hint="eastAsia" w:ascii="宋体" w:hAnsi="宋体" w:cs="宋体"/>
          <w:bCs/>
          <w:sz w:val="28"/>
          <w:szCs w:val="28"/>
          <w:lang w:val="en-US" w:eastAsia="zh-CN"/>
        </w:rPr>
        <w:t>4</w:t>
      </w:r>
      <w:r>
        <w:rPr>
          <w:rFonts w:hint="eastAsia" w:ascii="宋体" w:hAnsi="宋体" w:eastAsia="宋体" w:cs="宋体"/>
          <w:bCs/>
          <w:sz w:val="28"/>
          <w:szCs w:val="28"/>
          <w:lang w:eastAsia="zh-CN"/>
        </w:rPr>
        <w:t>.4泵组装：</w:t>
      </w:r>
    </w:p>
    <w:p>
      <w:pPr>
        <w:numPr>
          <w:ilvl w:val="0"/>
          <w:numId w:val="5"/>
        </w:numPr>
        <w:spacing w:after="120" w:line="400" w:lineRule="exact"/>
        <w:jc w:val="both"/>
        <w:rPr>
          <w:rFonts w:hint="eastAsia" w:ascii="宋体" w:hAnsi="宋体" w:eastAsia="宋体" w:cs="宋体"/>
          <w:bCs/>
          <w:sz w:val="28"/>
          <w:szCs w:val="28"/>
          <w:lang w:eastAsia="zh-CN"/>
        </w:rPr>
      </w:pPr>
      <w:r>
        <w:rPr>
          <w:rFonts w:hint="eastAsia" w:ascii="宋体" w:hAnsi="宋体" w:eastAsia="宋体" w:cs="宋体"/>
          <w:bCs/>
          <w:sz w:val="28"/>
          <w:szCs w:val="28"/>
          <w:lang w:eastAsia="zh-CN"/>
        </w:rPr>
        <w:t>检查更换件，并进行尺寸检测和间隙检测，并做好相关记录；</w:t>
      </w:r>
    </w:p>
    <w:p>
      <w:pPr>
        <w:numPr>
          <w:ilvl w:val="0"/>
          <w:numId w:val="5"/>
        </w:numPr>
        <w:spacing w:after="120" w:line="400" w:lineRule="exact"/>
        <w:jc w:val="both"/>
        <w:rPr>
          <w:rFonts w:hint="eastAsia" w:ascii="宋体" w:hAnsi="宋体" w:eastAsia="宋体" w:cs="宋体"/>
          <w:bCs/>
          <w:sz w:val="28"/>
          <w:szCs w:val="28"/>
          <w:lang w:eastAsia="zh-CN"/>
        </w:rPr>
      </w:pPr>
      <w:r>
        <w:rPr>
          <w:rFonts w:hint="eastAsia" w:ascii="宋体" w:hAnsi="宋体" w:eastAsia="宋体" w:cs="宋体"/>
          <w:bCs/>
          <w:sz w:val="28"/>
          <w:szCs w:val="28"/>
          <w:lang w:eastAsia="zh-CN"/>
        </w:rPr>
        <w:t>将口环类组装在叶轮上，并进行螺钉连接固定，同时将壳体口环组装 在壳体上；</w:t>
      </w:r>
    </w:p>
    <w:p>
      <w:pPr>
        <w:numPr>
          <w:ilvl w:val="0"/>
          <w:numId w:val="5"/>
        </w:numPr>
        <w:spacing w:after="120" w:line="400" w:lineRule="exact"/>
        <w:jc w:val="both"/>
        <w:rPr>
          <w:rFonts w:hint="eastAsia" w:ascii="宋体" w:hAnsi="宋体" w:eastAsia="宋体" w:cs="宋体"/>
          <w:bCs/>
          <w:sz w:val="28"/>
          <w:szCs w:val="28"/>
          <w:lang w:eastAsia="zh-CN"/>
        </w:rPr>
      </w:pPr>
      <w:r>
        <w:rPr>
          <w:rFonts w:hint="eastAsia" w:ascii="宋体" w:hAnsi="宋体" w:eastAsia="宋体" w:cs="宋体"/>
          <w:bCs/>
          <w:sz w:val="28"/>
          <w:szCs w:val="28"/>
          <w:lang w:eastAsia="zh-CN"/>
        </w:rPr>
        <w:t>将检查检测符合要求的泵轴、叶轮、平衡鼓及轴套、联轴器等零件组装成新的转子总成；</w:t>
      </w:r>
    </w:p>
    <w:p>
      <w:pPr>
        <w:numPr>
          <w:ilvl w:val="0"/>
          <w:numId w:val="5"/>
        </w:numPr>
        <w:spacing w:after="120" w:line="400" w:lineRule="exact"/>
        <w:jc w:val="both"/>
        <w:rPr>
          <w:rFonts w:hint="eastAsia" w:ascii="宋体" w:hAnsi="宋体" w:eastAsia="宋体" w:cs="宋体"/>
          <w:bCs/>
          <w:sz w:val="28"/>
          <w:szCs w:val="28"/>
          <w:lang w:eastAsia="zh-CN"/>
        </w:rPr>
      </w:pPr>
      <w:r>
        <w:rPr>
          <w:rFonts w:hint="eastAsia" w:ascii="宋体" w:hAnsi="宋体" w:eastAsia="宋体" w:cs="宋体"/>
          <w:bCs/>
          <w:sz w:val="28"/>
          <w:szCs w:val="28"/>
          <w:lang w:eastAsia="zh-CN"/>
        </w:rPr>
        <w:t>检查检测新转子跳动，跳动值应符合0.08mm以内；</w:t>
      </w:r>
    </w:p>
    <w:p>
      <w:pPr>
        <w:numPr>
          <w:ilvl w:val="0"/>
          <w:numId w:val="5"/>
        </w:numPr>
        <w:spacing w:after="120" w:line="400" w:lineRule="exact"/>
        <w:jc w:val="both"/>
        <w:rPr>
          <w:rFonts w:hint="eastAsia" w:ascii="宋体" w:hAnsi="宋体" w:eastAsia="宋体" w:cs="宋体"/>
          <w:bCs/>
          <w:sz w:val="28"/>
          <w:szCs w:val="28"/>
          <w:lang w:eastAsia="zh-CN"/>
        </w:rPr>
      </w:pPr>
      <w:r>
        <w:rPr>
          <w:rFonts w:hint="eastAsia" w:ascii="宋体" w:hAnsi="宋体" w:eastAsia="宋体" w:cs="宋体"/>
          <w:bCs/>
          <w:sz w:val="28"/>
          <w:szCs w:val="28"/>
          <w:lang w:eastAsia="zh-CN"/>
        </w:rPr>
        <w:t>将转子总成做动平衡，动平衡标准执行：VDI 2060，ISO 1940 Q≤2.5；</w:t>
      </w:r>
    </w:p>
    <w:p>
      <w:pPr>
        <w:numPr>
          <w:ilvl w:val="0"/>
          <w:numId w:val="5"/>
        </w:numPr>
        <w:spacing w:after="120" w:line="400" w:lineRule="exact"/>
        <w:jc w:val="both"/>
        <w:rPr>
          <w:rFonts w:hint="eastAsia" w:ascii="宋体" w:hAnsi="宋体" w:eastAsia="宋体" w:cs="宋体"/>
          <w:bCs/>
          <w:sz w:val="28"/>
          <w:szCs w:val="28"/>
          <w:lang w:eastAsia="zh-CN"/>
        </w:rPr>
      </w:pPr>
      <w:r>
        <w:rPr>
          <w:rFonts w:hint="eastAsia" w:ascii="宋体" w:hAnsi="宋体" w:eastAsia="宋体" w:cs="宋体"/>
          <w:bCs/>
          <w:sz w:val="28"/>
          <w:szCs w:val="28"/>
          <w:lang w:eastAsia="zh-CN"/>
        </w:rPr>
        <w:t>拆卸新转子；</w:t>
      </w:r>
    </w:p>
    <w:p>
      <w:pPr>
        <w:numPr>
          <w:ilvl w:val="0"/>
          <w:numId w:val="5"/>
        </w:numPr>
        <w:spacing w:after="120" w:line="400" w:lineRule="exact"/>
        <w:jc w:val="both"/>
        <w:rPr>
          <w:rFonts w:hint="eastAsia" w:ascii="宋体" w:hAnsi="宋体" w:eastAsia="宋体" w:cs="宋体"/>
          <w:bCs/>
          <w:sz w:val="28"/>
          <w:szCs w:val="28"/>
          <w:lang w:eastAsia="zh-CN"/>
        </w:rPr>
      </w:pPr>
      <w:r>
        <w:rPr>
          <w:rFonts w:hint="eastAsia" w:ascii="宋体" w:hAnsi="宋体" w:eastAsia="宋体" w:cs="宋体"/>
          <w:bCs/>
          <w:sz w:val="28"/>
          <w:szCs w:val="28"/>
          <w:lang w:eastAsia="zh-CN"/>
        </w:rPr>
        <w:t>组装芯包并紧固螺栓；</w:t>
      </w:r>
    </w:p>
    <w:p>
      <w:pPr>
        <w:numPr>
          <w:ilvl w:val="0"/>
          <w:numId w:val="5"/>
        </w:numPr>
        <w:spacing w:after="120" w:line="400" w:lineRule="exact"/>
        <w:jc w:val="both"/>
        <w:rPr>
          <w:rFonts w:hint="eastAsia" w:ascii="宋体" w:hAnsi="宋体" w:eastAsia="宋体" w:cs="宋体"/>
          <w:bCs/>
          <w:sz w:val="28"/>
          <w:szCs w:val="28"/>
          <w:lang w:eastAsia="zh-CN"/>
        </w:rPr>
      </w:pPr>
      <w:r>
        <w:rPr>
          <w:rFonts w:hint="eastAsia" w:ascii="宋体" w:hAnsi="宋体" w:eastAsia="宋体" w:cs="宋体"/>
          <w:bCs/>
          <w:sz w:val="28"/>
          <w:szCs w:val="28"/>
          <w:lang w:eastAsia="zh-CN"/>
        </w:rPr>
        <w:t>组装机械密封;</w:t>
      </w:r>
    </w:p>
    <w:p>
      <w:pPr>
        <w:numPr>
          <w:ilvl w:val="0"/>
          <w:numId w:val="5"/>
        </w:numPr>
        <w:spacing w:after="120" w:line="400" w:lineRule="exact"/>
        <w:jc w:val="both"/>
        <w:rPr>
          <w:rFonts w:hint="eastAsia" w:ascii="宋体" w:hAnsi="宋体" w:eastAsia="宋体" w:cs="宋体"/>
          <w:bCs/>
          <w:sz w:val="28"/>
          <w:szCs w:val="28"/>
          <w:lang w:eastAsia="zh-CN"/>
        </w:rPr>
      </w:pPr>
      <w:r>
        <w:rPr>
          <w:rFonts w:hint="eastAsia" w:ascii="宋体" w:hAnsi="宋体" w:eastAsia="宋体" w:cs="宋体"/>
          <w:bCs/>
          <w:sz w:val="28"/>
          <w:szCs w:val="28"/>
          <w:lang w:eastAsia="zh-CN"/>
        </w:rPr>
        <w:t>组装两端轴承部件;</w:t>
      </w:r>
    </w:p>
    <w:p>
      <w:pPr>
        <w:numPr>
          <w:ilvl w:val="0"/>
          <w:numId w:val="5"/>
        </w:numPr>
        <w:spacing w:after="120" w:line="400" w:lineRule="exact"/>
        <w:jc w:val="both"/>
        <w:rPr>
          <w:rFonts w:hint="eastAsia" w:ascii="宋体" w:hAnsi="宋体" w:eastAsia="宋体" w:cs="宋体"/>
          <w:bCs/>
          <w:sz w:val="28"/>
          <w:szCs w:val="28"/>
          <w:lang w:eastAsia="zh-CN"/>
        </w:rPr>
      </w:pPr>
      <w:r>
        <w:rPr>
          <w:rFonts w:hint="eastAsia" w:ascii="宋体" w:hAnsi="宋体" w:eastAsia="宋体" w:cs="宋体"/>
          <w:bCs/>
          <w:sz w:val="28"/>
          <w:szCs w:val="28"/>
          <w:lang w:eastAsia="zh-CN"/>
        </w:rPr>
        <w:t>检测轴心，如需要，将重新打定位销；</w:t>
      </w:r>
    </w:p>
    <w:p>
      <w:pPr>
        <w:spacing w:line="400" w:lineRule="exact"/>
        <w:ind w:firstLine="280" w:firstLineChars="100"/>
        <w:jc w:val="both"/>
        <w:rPr>
          <w:rFonts w:hint="eastAsia" w:ascii="宋体" w:hAnsi="宋体" w:eastAsia="宋体" w:cs="宋体"/>
          <w:bCs/>
          <w:sz w:val="28"/>
          <w:szCs w:val="28"/>
          <w:lang w:eastAsia="zh-CN"/>
        </w:rPr>
      </w:pPr>
      <w:r>
        <w:rPr>
          <w:rFonts w:hint="eastAsia" w:ascii="宋体" w:hAnsi="宋体" w:cs="宋体"/>
          <w:bCs/>
          <w:sz w:val="28"/>
          <w:szCs w:val="28"/>
          <w:lang w:val="en-US" w:eastAsia="zh-CN"/>
        </w:rPr>
        <w:t>4</w:t>
      </w:r>
      <w:r>
        <w:rPr>
          <w:rFonts w:hint="eastAsia" w:ascii="宋体" w:hAnsi="宋体" w:eastAsia="宋体" w:cs="宋体"/>
          <w:bCs/>
          <w:sz w:val="28"/>
          <w:szCs w:val="28"/>
          <w:lang w:eastAsia="zh-CN"/>
        </w:rPr>
        <w:t>.5 泵性能测试（现场）</w:t>
      </w:r>
    </w:p>
    <w:p>
      <w:pPr>
        <w:numPr>
          <w:ilvl w:val="0"/>
          <w:numId w:val="5"/>
        </w:numPr>
        <w:spacing w:after="120" w:line="400" w:lineRule="exact"/>
        <w:jc w:val="both"/>
        <w:rPr>
          <w:rFonts w:hint="eastAsia"/>
          <w:lang w:val="en-US" w:eastAsia="zh-CN"/>
        </w:rPr>
      </w:pPr>
      <w:r>
        <w:rPr>
          <w:rFonts w:hint="eastAsia" w:ascii="宋体" w:hAnsi="宋体" w:eastAsia="宋体" w:cs="宋体"/>
          <w:bCs/>
          <w:sz w:val="28"/>
          <w:szCs w:val="28"/>
          <w:lang w:eastAsia="zh-CN"/>
        </w:rPr>
        <w:t>维修后的泵在返回现场后将进行性能测试，检测内容为：流量、扬程、效率等性能检测（不含汽蚀试验）、其振动和温度应满足相关标准要求（振动不高于4.5mm/s，轴承温度不高于</w:t>
      </w:r>
      <w:r>
        <w:rPr>
          <w:rFonts w:hint="eastAsia" w:ascii="宋体" w:hAnsi="宋体" w:cs="宋体"/>
          <w:bCs/>
          <w:sz w:val="28"/>
          <w:szCs w:val="28"/>
          <w:lang w:val="en-US" w:eastAsia="zh-CN"/>
        </w:rPr>
        <w:t>75℃</w:t>
      </w:r>
      <w:r>
        <w:rPr>
          <w:rFonts w:hint="eastAsia" w:ascii="宋体" w:hAnsi="宋体" w:eastAsia="宋体" w:cs="宋体"/>
          <w:bCs/>
          <w:sz w:val="28"/>
          <w:szCs w:val="28"/>
          <w:lang w:eastAsia="zh-CN"/>
        </w:rPr>
        <w:t>），尤其是满足现场实际要求。</w:t>
      </w:r>
    </w:p>
    <w:p>
      <w:pPr>
        <w:pStyle w:val="2"/>
        <w:numPr>
          <w:ilvl w:val="0"/>
          <w:numId w:val="4"/>
        </w:numPr>
        <w:spacing w:before="0" w:after="0" w:line="360" w:lineRule="auto"/>
        <w:ind w:left="0" w:firstLine="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验收标准</w:t>
      </w:r>
    </w:p>
    <w:p>
      <w:pPr>
        <w:keepNext w:val="0"/>
        <w:keepLines w:val="0"/>
        <w:pageBreakBefore w:val="0"/>
        <w:widowControl w:val="0"/>
        <w:numPr>
          <w:ilvl w:val="0"/>
          <w:numId w:val="6"/>
        </w:numPr>
        <w:kinsoku/>
        <w:wordWrap/>
        <w:overflowPunct/>
        <w:topLinePunct w:val="0"/>
        <w:autoSpaceDE/>
        <w:autoSpaceDN/>
        <w:bidi w:val="0"/>
        <w:adjustRightInd/>
        <w:snapToGrid/>
        <w:spacing w:after="0" w:line="360" w:lineRule="auto"/>
        <w:ind w:firstLine="280" w:firstLineChars="100"/>
        <w:textAlignment w:val="auto"/>
        <w:rPr>
          <w:rFonts w:hint="eastAsia" w:ascii="宋体" w:hAnsi="宋体" w:eastAsia="宋体" w:cs="宋体"/>
          <w:color w:val="000000"/>
          <w:sz w:val="28"/>
          <w:szCs w:val="28"/>
          <w:lang w:eastAsia="zh-CN"/>
        </w:rPr>
      </w:pPr>
      <w:r>
        <w:rPr>
          <w:rFonts w:hint="eastAsia" w:ascii="宋体" w:hAnsi="宋体" w:cs="宋体"/>
          <w:color w:val="000000"/>
          <w:sz w:val="28"/>
          <w:szCs w:val="28"/>
          <w:lang w:val="en-US" w:eastAsia="zh-CN"/>
        </w:rPr>
        <w:t>试转和启机运行</w:t>
      </w:r>
      <w:r>
        <w:rPr>
          <w:rFonts w:hint="eastAsia" w:ascii="宋体" w:hAnsi="宋体" w:eastAsia="宋体" w:cs="宋体"/>
          <w:color w:val="000000"/>
          <w:sz w:val="28"/>
          <w:szCs w:val="28"/>
          <w:lang w:eastAsia="zh-CN"/>
        </w:rPr>
        <w:t>时，测量泵的振动和轴承箱体温度，确保在标准范围内。</w:t>
      </w:r>
    </w:p>
    <w:p>
      <w:pPr>
        <w:keepNext w:val="0"/>
        <w:keepLines w:val="0"/>
        <w:pageBreakBefore w:val="0"/>
        <w:widowControl w:val="0"/>
        <w:numPr>
          <w:ilvl w:val="0"/>
          <w:numId w:val="6"/>
        </w:numPr>
        <w:kinsoku/>
        <w:wordWrap/>
        <w:overflowPunct/>
        <w:topLinePunct w:val="0"/>
        <w:autoSpaceDE/>
        <w:autoSpaceDN/>
        <w:bidi w:val="0"/>
        <w:adjustRightInd/>
        <w:snapToGrid/>
        <w:spacing w:after="0" w:line="360" w:lineRule="auto"/>
        <w:ind w:firstLine="280" w:firstLineChars="1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eastAsia="zh-CN"/>
        </w:rPr>
        <w:t>泵返现场进行安装调试。在满足性能要求的情况下，泵振动不超过4.5mm/s，轴承温度不超过</w:t>
      </w:r>
      <w:r>
        <w:rPr>
          <w:rFonts w:hint="eastAsia" w:ascii="宋体" w:hAnsi="宋体" w:cs="宋体"/>
          <w:color w:val="000000"/>
          <w:sz w:val="28"/>
          <w:szCs w:val="28"/>
          <w:lang w:val="en-US" w:eastAsia="zh-CN"/>
        </w:rPr>
        <w:t>75</w:t>
      </w:r>
      <w:r>
        <w:rPr>
          <w:rFonts w:hint="eastAsia" w:ascii="宋体" w:hAnsi="宋体" w:eastAsia="宋体" w:cs="宋体"/>
          <w:color w:val="000000"/>
          <w:sz w:val="28"/>
          <w:szCs w:val="28"/>
          <w:lang w:eastAsia="zh-CN"/>
        </w:rPr>
        <w:t>℃</w:t>
      </w:r>
      <w:r>
        <w:rPr>
          <w:rFonts w:hint="eastAsia" w:ascii="宋体" w:hAnsi="宋体" w:cs="宋体"/>
          <w:color w:val="00000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280" w:firstLineChars="100"/>
        <w:textAlignment w:val="auto"/>
        <w:rPr>
          <w:rFonts w:hint="eastAsia" w:ascii="宋体" w:hAnsi="宋体" w:eastAsia="宋体" w:cs="宋体"/>
          <w:color w:val="000000"/>
          <w:sz w:val="28"/>
          <w:szCs w:val="28"/>
          <w:lang w:eastAsia="zh-CN"/>
        </w:rPr>
      </w:pP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lang w:eastAsia="zh-CN"/>
        </w:rPr>
        <w:t>泵设备水力性能</w:t>
      </w:r>
      <w:r>
        <w:rPr>
          <w:rFonts w:hint="eastAsia" w:ascii="宋体" w:hAnsi="宋体" w:cs="宋体"/>
          <w:color w:val="000000"/>
          <w:sz w:val="28"/>
          <w:szCs w:val="28"/>
          <w:lang w:val="en-US" w:eastAsia="zh-CN"/>
        </w:rPr>
        <w:t>必须</w:t>
      </w:r>
      <w:r>
        <w:rPr>
          <w:rFonts w:hint="eastAsia" w:ascii="宋体" w:hAnsi="宋体" w:eastAsia="宋体" w:cs="宋体"/>
          <w:color w:val="000000"/>
          <w:sz w:val="28"/>
          <w:szCs w:val="28"/>
          <w:lang w:eastAsia="zh-CN"/>
        </w:rPr>
        <w:t>满足</w:t>
      </w:r>
      <w:r>
        <w:rPr>
          <w:rFonts w:hint="eastAsia" w:ascii="宋体" w:hAnsi="宋体" w:cs="宋体"/>
          <w:color w:val="000000"/>
          <w:sz w:val="28"/>
          <w:szCs w:val="28"/>
          <w:lang w:val="en-US" w:eastAsia="zh-CN"/>
        </w:rPr>
        <w:t>如下</w:t>
      </w:r>
      <w:r>
        <w:rPr>
          <w:rFonts w:hint="eastAsia" w:ascii="宋体" w:hAnsi="宋体" w:eastAsia="宋体" w:cs="宋体"/>
          <w:color w:val="000000"/>
          <w:sz w:val="28"/>
          <w:szCs w:val="28"/>
          <w:lang w:eastAsia="zh-CN"/>
        </w:rPr>
        <w:t>工况要求</w:t>
      </w:r>
    </w:p>
    <w:p>
      <w:pPr>
        <w:spacing w:after="0" w:line="400" w:lineRule="exact"/>
        <w:ind w:left="1056"/>
        <w:rPr>
          <w:rFonts w:hint="eastAsia" w:ascii="宋体" w:hAnsi="宋体" w:eastAsia="宋体" w:cs="宋体"/>
          <w:color w:val="000000"/>
          <w:sz w:val="28"/>
          <w:szCs w:val="28"/>
          <w:lang w:eastAsia="zh-CN"/>
        </w:rPr>
      </w:pPr>
    </w:p>
    <w:tbl>
      <w:tblPr>
        <w:tblStyle w:val="5"/>
        <w:tblW w:w="8957" w:type="dxa"/>
        <w:jc w:val="center"/>
        <w:tblLayout w:type="fixed"/>
        <w:tblCellMar>
          <w:top w:w="0" w:type="dxa"/>
          <w:left w:w="108" w:type="dxa"/>
          <w:bottom w:w="0" w:type="dxa"/>
          <w:right w:w="108" w:type="dxa"/>
        </w:tblCellMar>
      </w:tblPr>
      <w:tblGrid>
        <w:gridCol w:w="2018"/>
        <w:gridCol w:w="3101"/>
        <w:gridCol w:w="1919"/>
        <w:gridCol w:w="1919"/>
      </w:tblGrid>
      <w:tr>
        <w:tblPrEx>
          <w:tblCellMar>
            <w:top w:w="0" w:type="dxa"/>
            <w:left w:w="108" w:type="dxa"/>
            <w:bottom w:w="0" w:type="dxa"/>
            <w:right w:w="108" w:type="dxa"/>
          </w:tblCellMar>
        </w:tblPrEx>
        <w:trPr>
          <w:trHeight w:val="1117" w:hRule="atLeast"/>
          <w:jc w:val="center"/>
        </w:trPr>
        <w:tc>
          <w:tcPr>
            <w:tcW w:w="2018"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序号</w:t>
            </w:r>
          </w:p>
        </w:tc>
        <w:tc>
          <w:tcPr>
            <w:tcW w:w="3101" w:type="dxa"/>
            <w:tcBorders>
              <w:top w:val="single" w:color="auto" w:sz="4" w:space="0"/>
              <w:left w:val="nil"/>
              <w:bottom w:val="single" w:color="auto" w:sz="4" w:space="0"/>
              <w:right w:val="single" w:color="auto" w:sz="4" w:space="0"/>
            </w:tcBorders>
            <w:shd w:val="clear" w:color="auto" w:fill="auto"/>
          </w:tcPr>
          <w:p>
            <w:pPr>
              <w:spacing w:after="0" w:line="24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w:t>
            </w:r>
          </w:p>
        </w:tc>
        <w:tc>
          <w:tcPr>
            <w:tcW w:w="1919" w:type="dxa"/>
            <w:tcBorders>
              <w:top w:val="single" w:color="auto" w:sz="4" w:space="0"/>
              <w:left w:val="nil"/>
              <w:bottom w:val="single" w:color="auto" w:sz="4" w:space="0"/>
              <w:right w:val="single" w:color="auto" w:sz="4" w:space="0"/>
            </w:tcBorders>
            <w:shd w:val="clear" w:color="auto" w:fill="auto"/>
          </w:tcPr>
          <w:p>
            <w:pPr>
              <w:spacing w:after="0" w:line="24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数据</w:t>
            </w:r>
          </w:p>
        </w:tc>
        <w:tc>
          <w:tcPr>
            <w:tcW w:w="1919" w:type="dxa"/>
            <w:tcBorders>
              <w:top w:val="single" w:color="auto" w:sz="4" w:space="0"/>
              <w:left w:val="nil"/>
              <w:bottom w:val="single" w:color="auto" w:sz="4" w:space="0"/>
              <w:right w:val="single" w:color="auto" w:sz="4" w:space="0"/>
            </w:tcBorders>
            <w:shd w:val="clear" w:color="auto" w:fill="auto"/>
          </w:tcPr>
          <w:p>
            <w:pPr>
              <w:spacing w:after="0" w:line="24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允许偏差%</w:t>
            </w:r>
          </w:p>
        </w:tc>
      </w:tr>
      <w:tr>
        <w:tblPrEx>
          <w:tblCellMar>
            <w:top w:w="0" w:type="dxa"/>
            <w:left w:w="108" w:type="dxa"/>
            <w:bottom w:w="0" w:type="dxa"/>
            <w:right w:w="108" w:type="dxa"/>
          </w:tblCellMar>
        </w:tblPrEx>
        <w:trPr>
          <w:trHeight w:val="1117" w:hRule="atLeast"/>
          <w:jc w:val="center"/>
        </w:trPr>
        <w:tc>
          <w:tcPr>
            <w:tcW w:w="2018" w:type="dxa"/>
            <w:tcBorders>
              <w:top w:val="nil"/>
              <w:left w:val="single" w:color="auto" w:sz="4" w:space="0"/>
              <w:bottom w:val="single" w:color="auto" w:sz="4" w:space="0"/>
              <w:right w:val="single" w:color="auto" w:sz="4" w:space="0"/>
            </w:tcBorders>
            <w:shd w:val="clear" w:color="auto" w:fill="auto"/>
          </w:tcPr>
          <w:p>
            <w:pPr>
              <w:spacing w:after="0" w:line="24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3101" w:type="dxa"/>
            <w:tcBorders>
              <w:top w:val="nil"/>
              <w:left w:val="nil"/>
              <w:bottom w:val="single" w:color="auto" w:sz="4" w:space="0"/>
              <w:right w:val="single" w:color="auto" w:sz="4" w:space="0"/>
            </w:tcBorders>
            <w:shd w:val="clear" w:color="auto" w:fill="auto"/>
          </w:tcPr>
          <w:p>
            <w:pPr>
              <w:spacing w:after="0" w:line="24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额定流量m3/h</w:t>
            </w:r>
          </w:p>
        </w:tc>
        <w:tc>
          <w:tcPr>
            <w:tcW w:w="1919" w:type="dxa"/>
            <w:tcBorders>
              <w:top w:val="nil"/>
              <w:left w:val="nil"/>
              <w:bottom w:val="single" w:color="auto" w:sz="4" w:space="0"/>
              <w:right w:val="single" w:color="auto" w:sz="4" w:space="0"/>
            </w:tcBorders>
            <w:shd w:val="clear" w:color="auto" w:fill="auto"/>
          </w:tcPr>
          <w:p>
            <w:pPr>
              <w:spacing w:after="0" w:line="24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343</w:t>
            </w:r>
          </w:p>
        </w:tc>
        <w:tc>
          <w:tcPr>
            <w:tcW w:w="1919" w:type="dxa"/>
            <w:tcBorders>
              <w:top w:val="nil"/>
              <w:left w:val="nil"/>
              <w:bottom w:val="single" w:color="auto" w:sz="4" w:space="0"/>
              <w:right w:val="single" w:color="auto" w:sz="4" w:space="0"/>
            </w:tcBorders>
            <w:shd w:val="clear" w:color="auto" w:fill="auto"/>
          </w:tcPr>
          <w:p>
            <w:pPr>
              <w:spacing w:after="0" w:line="24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p>
        </w:tc>
      </w:tr>
      <w:tr>
        <w:tblPrEx>
          <w:tblCellMar>
            <w:top w:w="0" w:type="dxa"/>
            <w:left w:w="108" w:type="dxa"/>
            <w:bottom w:w="0" w:type="dxa"/>
            <w:right w:w="108" w:type="dxa"/>
          </w:tblCellMar>
        </w:tblPrEx>
        <w:trPr>
          <w:trHeight w:val="1117" w:hRule="atLeast"/>
          <w:jc w:val="center"/>
        </w:trPr>
        <w:tc>
          <w:tcPr>
            <w:tcW w:w="2018" w:type="dxa"/>
            <w:tcBorders>
              <w:top w:val="nil"/>
              <w:left w:val="single" w:color="auto" w:sz="4" w:space="0"/>
              <w:bottom w:val="single" w:color="auto" w:sz="4" w:space="0"/>
              <w:right w:val="single" w:color="auto" w:sz="4" w:space="0"/>
            </w:tcBorders>
            <w:shd w:val="clear" w:color="auto" w:fill="auto"/>
          </w:tcPr>
          <w:p>
            <w:pPr>
              <w:spacing w:after="0" w:line="24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3101" w:type="dxa"/>
            <w:tcBorders>
              <w:top w:val="nil"/>
              <w:left w:val="nil"/>
              <w:bottom w:val="single" w:color="auto" w:sz="4" w:space="0"/>
              <w:right w:val="single" w:color="auto" w:sz="4" w:space="0"/>
            </w:tcBorders>
            <w:shd w:val="clear" w:color="auto" w:fill="auto"/>
          </w:tcPr>
          <w:p>
            <w:pPr>
              <w:spacing w:after="0" w:line="24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额定点扬程m</w:t>
            </w:r>
          </w:p>
        </w:tc>
        <w:tc>
          <w:tcPr>
            <w:tcW w:w="1919" w:type="dxa"/>
            <w:tcBorders>
              <w:top w:val="nil"/>
              <w:left w:val="nil"/>
              <w:bottom w:val="single" w:color="auto" w:sz="4" w:space="0"/>
              <w:right w:val="single" w:color="auto" w:sz="4" w:space="0"/>
            </w:tcBorders>
            <w:shd w:val="clear" w:color="auto" w:fill="auto"/>
          </w:tcPr>
          <w:p>
            <w:pPr>
              <w:spacing w:after="0" w:line="24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1653</w:t>
            </w:r>
          </w:p>
        </w:tc>
        <w:tc>
          <w:tcPr>
            <w:tcW w:w="1919" w:type="dxa"/>
            <w:tcBorders>
              <w:top w:val="nil"/>
              <w:left w:val="nil"/>
              <w:bottom w:val="single" w:color="auto" w:sz="4" w:space="0"/>
              <w:right w:val="single" w:color="auto" w:sz="4" w:space="0"/>
            </w:tcBorders>
            <w:shd w:val="clear" w:color="auto" w:fill="auto"/>
          </w:tcPr>
          <w:p>
            <w:pPr>
              <w:spacing w:after="0" w:line="24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p>
        </w:tc>
      </w:tr>
      <w:tr>
        <w:tblPrEx>
          <w:tblCellMar>
            <w:top w:w="0" w:type="dxa"/>
            <w:left w:w="108" w:type="dxa"/>
            <w:bottom w:w="0" w:type="dxa"/>
            <w:right w:w="108" w:type="dxa"/>
          </w:tblCellMar>
        </w:tblPrEx>
        <w:trPr>
          <w:trHeight w:val="646" w:hRule="atLeast"/>
          <w:jc w:val="center"/>
        </w:trPr>
        <w:tc>
          <w:tcPr>
            <w:tcW w:w="2018" w:type="dxa"/>
            <w:tcBorders>
              <w:top w:val="nil"/>
              <w:left w:val="single" w:color="auto" w:sz="4" w:space="0"/>
              <w:bottom w:val="single" w:color="auto" w:sz="4" w:space="0"/>
              <w:right w:val="single" w:color="auto" w:sz="4" w:space="0"/>
            </w:tcBorders>
            <w:shd w:val="clear" w:color="auto" w:fill="auto"/>
          </w:tcPr>
          <w:p>
            <w:pPr>
              <w:spacing w:after="0" w:line="24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3101" w:type="dxa"/>
            <w:tcBorders>
              <w:top w:val="nil"/>
              <w:left w:val="nil"/>
              <w:bottom w:val="single" w:color="auto" w:sz="4" w:space="0"/>
              <w:right w:val="single" w:color="auto" w:sz="4" w:space="0"/>
            </w:tcBorders>
            <w:shd w:val="clear" w:color="auto" w:fill="auto"/>
          </w:tcPr>
          <w:p>
            <w:pPr>
              <w:spacing w:after="0" w:line="24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额定效率%</w:t>
            </w:r>
          </w:p>
        </w:tc>
        <w:tc>
          <w:tcPr>
            <w:tcW w:w="1919" w:type="dxa"/>
            <w:tcBorders>
              <w:top w:val="nil"/>
              <w:left w:val="nil"/>
              <w:bottom w:val="single" w:color="auto" w:sz="4" w:space="0"/>
              <w:right w:val="single" w:color="auto" w:sz="4" w:space="0"/>
            </w:tcBorders>
            <w:shd w:val="clear" w:color="auto" w:fill="auto"/>
          </w:tcPr>
          <w:p>
            <w:pPr>
              <w:spacing w:after="0" w:line="24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81.69</w:t>
            </w:r>
          </w:p>
        </w:tc>
        <w:tc>
          <w:tcPr>
            <w:tcW w:w="1919" w:type="dxa"/>
            <w:tcBorders>
              <w:top w:val="nil"/>
              <w:left w:val="nil"/>
              <w:bottom w:val="single" w:color="auto" w:sz="4" w:space="0"/>
              <w:right w:val="single" w:color="auto" w:sz="4" w:space="0"/>
            </w:tcBorders>
            <w:shd w:val="clear" w:color="auto" w:fill="auto"/>
          </w:tcPr>
          <w:p>
            <w:pPr>
              <w:spacing w:after="0" w:line="24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r>
    </w:tbl>
    <w:p>
      <w:pPr>
        <w:spacing w:after="0" w:line="400" w:lineRule="exact"/>
        <w:ind w:left="1056" w:hanging="270"/>
        <w:rPr>
          <w:rFonts w:hint="eastAsia" w:ascii="宋体" w:hAnsi="宋体" w:eastAsia="宋体" w:cs="宋体"/>
          <w:color w:val="000000"/>
          <w:sz w:val="28"/>
          <w:szCs w:val="28"/>
          <w:lang w:eastAsia="zh-CN"/>
        </w:rPr>
      </w:pPr>
    </w:p>
    <w:p>
      <w:pPr>
        <w:numPr>
          <w:ilvl w:val="0"/>
          <w:numId w:val="0"/>
        </w:numPr>
        <w:spacing w:after="0" w:line="400" w:lineRule="exact"/>
        <w:ind w:firstLine="280" w:firstLineChars="100"/>
        <w:rPr>
          <w:rFonts w:hint="eastAsia" w:ascii="宋体" w:hAnsi="宋体" w:eastAsia="宋体" w:cs="宋体"/>
          <w:color w:val="000000"/>
          <w:sz w:val="28"/>
          <w:szCs w:val="28"/>
          <w:lang w:eastAsia="zh-CN"/>
        </w:rPr>
      </w:pPr>
      <w:r>
        <w:rPr>
          <w:rFonts w:hint="eastAsia" w:ascii="宋体" w:hAnsi="宋体" w:cs="宋体"/>
          <w:color w:val="000000"/>
          <w:sz w:val="28"/>
          <w:szCs w:val="28"/>
          <w:lang w:val="en-US" w:eastAsia="zh-CN"/>
        </w:rPr>
        <w:t>4</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lang w:eastAsia="zh-CN"/>
        </w:rPr>
        <w:t>质量保证：维护保养过程中，</w:t>
      </w:r>
      <w:r>
        <w:rPr>
          <w:rFonts w:hint="eastAsia" w:ascii="宋体" w:hAnsi="宋体" w:cs="宋体"/>
          <w:color w:val="000000"/>
          <w:sz w:val="28"/>
          <w:szCs w:val="28"/>
          <w:lang w:val="en-US" w:eastAsia="zh-CN"/>
        </w:rPr>
        <w:t>更换</w:t>
      </w:r>
      <w:r>
        <w:rPr>
          <w:rFonts w:hint="eastAsia" w:ascii="宋体" w:hAnsi="宋体" w:eastAsia="宋体" w:cs="宋体"/>
          <w:color w:val="000000"/>
          <w:sz w:val="28"/>
          <w:szCs w:val="28"/>
          <w:lang w:eastAsia="zh-CN"/>
        </w:rPr>
        <w:t>的备件，质保期一年</w:t>
      </w:r>
      <w:r>
        <w:rPr>
          <w:rFonts w:hint="eastAsia" w:ascii="宋体" w:hAnsi="宋体" w:cs="宋体"/>
          <w:color w:val="000000"/>
          <w:sz w:val="28"/>
          <w:szCs w:val="28"/>
          <w:lang w:eastAsia="zh-CN"/>
        </w:rPr>
        <w:t>。</w:t>
      </w:r>
    </w:p>
    <w:p>
      <w:pPr>
        <w:rPr>
          <w:rFonts w:hint="default"/>
          <w:lang w:val="en-US" w:eastAsia="zh-CN"/>
        </w:rPr>
      </w:pPr>
    </w:p>
    <w:p>
      <w:pPr>
        <w:pStyle w:val="2"/>
        <w:numPr>
          <w:ilvl w:val="0"/>
          <w:numId w:val="4"/>
        </w:numPr>
        <w:spacing w:before="0" w:after="0" w:line="360" w:lineRule="auto"/>
        <w:ind w:left="0" w:firstLine="0"/>
        <w:rPr>
          <w:rFonts w:hint="default"/>
          <w:lang w:val="en-US" w:eastAsia="zh-CN"/>
        </w:rPr>
      </w:pPr>
      <w:r>
        <w:rPr>
          <w:rFonts w:hint="eastAsia" w:ascii="宋体" w:hAnsi="宋体" w:eastAsia="宋体" w:cs="宋体"/>
          <w:color w:val="auto"/>
          <w:sz w:val="28"/>
          <w:szCs w:val="28"/>
          <w:lang w:val="en-US" w:eastAsia="zh-CN"/>
        </w:rPr>
        <w:t>工作总体要求</w:t>
      </w:r>
    </w:p>
    <w:p>
      <w:pPr>
        <w:numPr>
          <w:ilvl w:val="0"/>
          <w:numId w:val="0"/>
        </w:numPr>
        <w:spacing w:line="360" w:lineRule="auto"/>
        <w:ind w:left="0" w:firstLine="0"/>
        <w:contextualSpacing/>
        <w:rPr>
          <w:rFonts w:hint="eastAsia" w:ascii="宋体" w:hAnsi="宋体" w:eastAsia="宋体" w:cs="宋体"/>
          <w:b w:val="0"/>
          <w:bCs w:val="0"/>
          <w:color w:val="auto"/>
          <w:sz w:val="28"/>
          <w:szCs w:val="28"/>
        </w:rPr>
      </w:pPr>
      <w:r>
        <w:rPr>
          <w:rFonts w:hint="eastAsia" w:ascii="宋体" w:hAnsi="宋体" w:cs="宋体"/>
          <w:b w:val="0"/>
          <w:bCs w:val="0"/>
          <w:color w:val="auto"/>
          <w:sz w:val="28"/>
          <w:szCs w:val="28"/>
          <w:lang w:val="en-US" w:eastAsia="zh-CN"/>
        </w:rPr>
        <w:t>6</w:t>
      </w:r>
      <w:r>
        <w:rPr>
          <w:rFonts w:hint="eastAsia" w:ascii="宋体" w:hAnsi="宋体" w:eastAsia="宋体" w:cs="宋体"/>
          <w:b w:val="0"/>
          <w:bCs w:val="0"/>
          <w:color w:val="auto"/>
          <w:sz w:val="28"/>
          <w:szCs w:val="28"/>
          <w:lang w:val="en-US" w:eastAsia="zh-CN"/>
        </w:rPr>
        <w:t xml:space="preserve">.1  </w:t>
      </w:r>
      <w:r>
        <w:rPr>
          <w:rFonts w:hint="eastAsia" w:ascii="宋体" w:hAnsi="宋体" w:eastAsia="宋体" w:cs="宋体"/>
          <w:b w:val="0"/>
          <w:bCs w:val="0"/>
          <w:color w:val="auto"/>
          <w:sz w:val="28"/>
          <w:szCs w:val="28"/>
        </w:rPr>
        <w:t>本次检修工期时间共计为30天(自</w:t>
      </w:r>
      <w:r>
        <w:rPr>
          <w:rFonts w:hint="eastAsia" w:ascii="宋体" w:hAnsi="宋体" w:eastAsia="宋体" w:cs="宋体"/>
          <w:b w:val="0"/>
          <w:bCs w:val="0"/>
          <w:color w:val="auto"/>
          <w:sz w:val="28"/>
          <w:szCs w:val="28"/>
          <w:lang w:eastAsia="zh-CN"/>
        </w:rPr>
        <w:t>高压</w:t>
      </w:r>
      <w:r>
        <w:rPr>
          <w:rFonts w:hint="eastAsia" w:ascii="宋体" w:hAnsi="宋体" w:eastAsia="宋体" w:cs="宋体"/>
          <w:b w:val="0"/>
          <w:bCs w:val="0"/>
          <w:color w:val="auto"/>
          <w:sz w:val="28"/>
          <w:szCs w:val="28"/>
        </w:rPr>
        <w:t>给水泵拆卸具备装车条</w:t>
      </w:r>
    </w:p>
    <w:p>
      <w:pPr>
        <w:numPr>
          <w:ilvl w:val="0"/>
          <w:numId w:val="0"/>
        </w:numPr>
        <w:spacing w:line="360" w:lineRule="auto"/>
        <w:ind w:left="0" w:firstLine="0"/>
        <w:contextualSpacing/>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rPr>
        <w:t>件的时间算起至</w:t>
      </w:r>
      <w:r>
        <w:rPr>
          <w:rFonts w:hint="eastAsia" w:ascii="宋体" w:hAnsi="宋体" w:eastAsia="宋体" w:cs="宋体"/>
          <w:b w:val="0"/>
          <w:bCs w:val="0"/>
          <w:color w:val="auto"/>
          <w:sz w:val="28"/>
          <w:szCs w:val="28"/>
          <w:lang w:eastAsia="zh-CN"/>
        </w:rPr>
        <w:t>高压</w:t>
      </w:r>
      <w:r>
        <w:rPr>
          <w:rFonts w:hint="eastAsia" w:ascii="宋体" w:hAnsi="宋体" w:eastAsia="宋体" w:cs="宋体"/>
          <w:b w:val="0"/>
          <w:bCs w:val="0"/>
          <w:color w:val="auto"/>
          <w:sz w:val="28"/>
          <w:szCs w:val="28"/>
        </w:rPr>
        <w:t>给水泵返回电厂</w:t>
      </w:r>
      <w:r>
        <w:rPr>
          <w:rFonts w:hint="eastAsia" w:ascii="宋体" w:hAnsi="宋体" w:eastAsia="宋体" w:cs="宋体"/>
          <w:b w:val="0"/>
          <w:bCs w:val="0"/>
          <w:color w:val="auto"/>
          <w:sz w:val="28"/>
          <w:szCs w:val="28"/>
          <w:lang w:eastAsia="zh-CN"/>
        </w:rPr>
        <w:t>安装完成</w:t>
      </w:r>
      <w:r>
        <w:rPr>
          <w:rFonts w:hint="eastAsia" w:ascii="宋体" w:hAnsi="宋体" w:eastAsia="宋体" w:cs="宋体"/>
          <w:b w:val="0"/>
          <w:bCs w:val="0"/>
          <w:color w:val="auto"/>
          <w:sz w:val="28"/>
          <w:szCs w:val="28"/>
        </w:rPr>
        <w:t>时间截止)，具体时间以</w:t>
      </w:r>
      <w:r>
        <w:rPr>
          <w:rFonts w:hint="eastAsia" w:ascii="宋体" w:hAnsi="宋体" w:cs="宋体"/>
          <w:b w:val="0"/>
          <w:bCs w:val="0"/>
          <w:color w:val="auto"/>
          <w:sz w:val="28"/>
          <w:szCs w:val="28"/>
          <w:lang w:eastAsia="zh-CN"/>
        </w:rPr>
        <w:t>招标方根据</w:t>
      </w:r>
      <w:r>
        <w:rPr>
          <w:rFonts w:hint="eastAsia" w:ascii="宋体" w:hAnsi="宋体" w:cs="宋体"/>
          <w:b w:val="0"/>
          <w:bCs w:val="0"/>
          <w:color w:val="auto"/>
          <w:sz w:val="28"/>
          <w:szCs w:val="28"/>
          <w:lang w:val="en-US" w:eastAsia="zh-CN"/>
        </w:rPr>
        <w:t>2024</w:t>
      </w:r>
      <w:r>
        <w:rPr>
          <w:rFonts w:hint="eastAsia" w:ascii="宋体" w:hAnsi="宋体" w:cs="宋体"/>
          <w:b w:val="0"/>
          <w:bCs w:val="0"/>
          <w:color w:val="auto"/>
          <w:sz w:val="28"/>
          <w:szCs w:val="28"/>
          <w:lang w:eastAsia="zh-CN"/>
        </w:rPr>
        <w:t>年</w:t>
      </w:r>
      <w:r>
        <w:rPr>
          <w:rFonts w:hint="eastAsia" w:ascii="宋体" w:hAnsi="宋体" w:cs="宋体"/>
          <w:b w:val="0"/>
          <w:bCs w:val="0"/>
          <w:color w:val="auto"/>
          <w:sz w:val="28"/>
          <w:szCs w:val="28"/>
          <w:lang w:val="en-US" w:eastAsia="zh-CN"/>
        </w:rPr>
        <w:t>检修计划时间</w:t>
      </w:r>
      <w:r>
        <w:rPr>
          <w:rFonts w:hint="eastAsia" w:ascii="宋体" w:hAnsi="宋体" w:eastAsia="宋体" w:cs="宋体"/>
          <w:b w:val="0"/>
          <w:bCs w:val="0"/>
          <w:color w:val="auto"/>
          <w:sz w:val="28"/>
          <w:szCs w:val="28"/>
        </w:rPr>
        <w:t>通知为准</w:t>
      </w:r>
      <w:r>
        <w:rPr>
          <w:rFonts w:hint="eastAsia" w:ascii="宋体" w:hAnsi="宋体" w:eastAsia="宋体" w:cs="宋体"/>
          <w:b w:val="0"/>
          <w:bCs w:val="0"/>
          <w:color w:val="auto"/>
          <w:sz w:val="28"/>
          <w:szCs w:val="28"/>
          <w:lang w:val="en-US" w:eastAsia="zh-CN"/>
        </w:rPr>
        <w:t>。</w:t>
      </w:r>
    </w:p>
    <w:p>
      <w:pPr>
        <w:numPr>
          <w:ilvl w:val="0"/>
          <w:numId w:val="0"/>
        </w:numPr>
        <w:spacing w:line="360" w:lineRule="auto"/>
        <w:ind w:left="0" w:firstLine="0"/>
        <w:contextualSpacing/>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6</w:t>
      </w:r>
      <w:r>
        <w:rPr>
          <w:rFonts w:hint="eastAsia" w:ascii="宋体" w:hAnsi="宋体" w:eastAsia="宋体" w:cs="宋体"/>
          <w:b w:val="0"/>
          <w:bCs w:val="0"/>
          <w:color w:val="auto"/>
          <w:sz w:val="28"/>
          <w:szCs w:val="28"/>
          <w:lang w:val="en-US" w:eastAsia="zh-CN"/>
        </w:rPr>
        <w:t xml:space="preserve">.2  </w:t>
      </w:r>
      <w:r>
        <w:rPr>
          <w:rFonts w:hint="eastAsia" w:ascii="宋体" w:hAnsi="宋体" w:cs="宋体"/>
          <w:b w:val="0"/>
          <w:bCs w:val="0"/>
          <w:color w:val="auto"/>
          <w:sz w:val="28"/>
          <w:szCs w:val="28"/>
          <w:lang w:val="en-US" w:eastAsia="zh-CN"/>
        </w:rPr>
        <w:t>投标方</w:t>
      </w:r>
      <w:r>
        <w:rPr>
          <w:rFonts w:hint="eastAsia" w:ascii="宋体" w:hAnsi="宋体" w:eastAsia="宋体" w:cs="宋体"/>
          <w:b w:val="0"/>
          <w:bCs w:val="0"/>
          <w:color w:val="auto"/>
          <w:sz w:val="28"/>
          <w:szCs w:val="28"/>
          <w:lang w:val="en-US" w:eastAsia="zh-CN"/>
        </w:rPr>
        <w:t>负责高压给水泵的</w:t>
      </w:r>
      <w:r>
        <w:rPr>
          <w:rFonts w:hint="eastAsia" w:ascii="宋体" w:hAnsi="宋体" w:cs="宋体"/>
          <w:b w:val="0"/>
          <w:bCs w:val="0"/>
          <w:color w:val="auto"/>
          <w:sz w:val="28"/>
          <w:szCs w:val="28"/>
          <w:lang w:val="en-US" w:eastAsia="zh-CN"/>
        </w:rPr>
        <w:t>招标方</w:t>
      </w:r>
      <w:r>
        <w:rPr>
          <w:rFonts w:hint="eastAsia" w:ascii="宋体" w:hAnsi="宋体" w:eastAsia="宋体" w:cs="宋体"/>
          <w:b w:val="0"/>
          <w:bCs w:val="0"/>
          <w:color w:val="auto"/>
          <w:sz w:val="28"/>
          <w:szCs w:val="28"/>
          <w:lang w:val="en-US" w:eastAsia="zh-CN"/>
        </w:rPr>
        <w:t>现场拆装工作、物流装车</w:t>
      </w:r>
      <w:r>
        <w:rPr>
          <w:rFonts w:hint="eastAsia" w:ascii="宋体" w:hAnsi="宋体" w:cs="宋体"/>
          <w:b w:val="0"/>
          <w:bCs w:val="0"/>
          <w:color w:val="auto"/>
          <w:sz w:val="28"/>
          <w:szCs w:val="28"/>
          <w:lang w:val="en-US" w:eastAsia="zh-CN"/>
        </w:rPr>
        <w:t>、运输</w:t>
      </w:r>
      <w:r>
        <w:rPr>
          <w:rFonts w:hint="eastAsia" w:ascii="宋体" w:hAnsi="宋体" w:eastAsia="宋体" w:cs="宋体"/>
          <w:b w:val="0"/>
          <w:bCs w:val="0"/>
          <w:color w:val="auto"/>
          <w:sz w:val="28"/>
          <w:szCs w:val="28"/>
          <w:lang w:val="en-US" w:eastAsia="zh-CN"/>
        </w:rPr>
        <w:t>及返厂安装工作，在此期间高压给水泵及相关设备责任由</w:t>
      </w:r>
      <w:r>
        <w:rPr>
          <w:rFonts w:hint="eastAsia" w:ascii="宋体" w:hAnsi="宋体" w:cs="宋体"/>
          <w:b w:val="0"/>
          <w:bCs w:val="0"/>
          <w:color w:val="auto"/>
          <w:sz w:val="28"/>
          <w:szCs w:val="28"/>
          <w:lang w:val="en-US" w:eastAsia="zh-CN"/>
        </w:rPr>
        <w:t>投标方</w:t>
      </w:r>
      <w:r>
        <w:rPr>
          <w:rFonts w:hint="eastAsia" w:ascii="宋体" w:hAnsi="宋体" w:eastAsia="宋体" w:cs="宋体"/>
          <w:b w:val="0"/>
          <w:bCs w:val="0"/>
          <w:color w:val="auto"/>
          <w:sz w:val="28"/>
          <w:szCs w:val="28"/>
          <w:lang w:val="en-US" w:eastAsia="zh-CN"/>
        </w:rPr>
        <w:t>负责，如有损失按</w:t>
      </w:r>
      <w:r>
        <w:rPr>
          <w:rFonts w:hint="eastAsia" w:ascii="宋体" w:hAnsi="宋体" w:cs="宋体"/>
          <w:b w:val="0"/>
          <w:bCs w:val="0"/>
          <w:color w:val="auto"/>
          <w:sz w:val="28"/>
          <w:szCs w:val="28"/>
          <w:lang w:val="en-US" w:eastAsia="zh-CN"/>
        </w:rPr>
        <w:t>该设备同型号同工况要求的最新原厂设备价格照价赔偿，且要求在检修计划工期内完成，如若超期造成损失，投标方无条件赔偿相关损失</w:t>
      </w:r>
      <w:r>
        <w:rPr>
          <w:rFonts w:hint="eastAsia" w:ascii="宋体" w:hAnsi="宋体" w:eastAsia="宋体" w:cs="宋体"/>
          <w:b w:val="0"/>
          <w:bCs w:val="0"/>
          <w:color w:val="auto"/>
          <w:sz w:val="28"/>
          <w:szCs w:val="28"/>
          <w:lang w:val="en-US" w:eastAsia="zh-CN"/>
        </w:rPr>
        <w:t>。</w:t>
      </w:r>
    </w:p>
    <w:p>
      <w:pPr>
        <w:numPr>
          <w:ilvl w:val="0"/>
          <w:numId w:val="0"/>
        </w:numPr>
        <w:spacing w:line="360" w:lineRule="auto"/>
        <w:ind w:left="0" w:firstLine="0"/>
        <w:contextualSpacing/>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6</w:t>
      </w:r>
      <w:r>
        <w:rPr>
          <w:rFonts w:hint="eastAsia" w:ascii="宋体" w:hAnsi="宋体" w:eastAsia="宋体" w:cs="宋体"/>
          <w:b w:val="0"/>
          <w:bCs w:val="0"/>
          <w:color w:val="auto"/>
          <w:sz w:val="28"/>
          <w:szCs w:val="28"/>
          <w:lang w:val="en-US" w:eastAsia="zh-CN"/>
        </w:rPr>
        <w:t xml:space="preserve">.3  </w:t>
      </w:r>
      <w:r>
        <w:rPr>
          <w:rFonts w:hint="eastAsia" w:ascii="宋体" w:hAnsi="宋体" w:cs="宋体"/>
          <w:b w:val="0"/>
          <w:bCs w:val="0"/>
          <w:color w:val="auto"/>
          <w:sz w:val="28"/>
          <w:szCs w:val="28"/>
          <w:lang w:val="en-US" w:eastAsia="zh-CN"/>
        </w:rPr>
        <w:t>投标方</w:t>
      </w:r>
      <w:r>
        <w:rPr>
          <w:rFonts w:hint="eastAsia" w:ascii="宋体" w:hAnsi="宋体" w:eastAsia="宋体" w:cs="宋体"/>
          <w:b w:val="0"/>
          <w:bCs w:val="0"/>
          <w:color w:val="auto"/>
          <w:sz w:val="28"/>
          <w:szCs w:val="28"/>
          <w:lang w:val="en-US" w:eastAsia="zh-CN"/>
        </w:rPr>
        <w:t>须严格执行计划工期，检修期间每日反馈检修进度，根据</w:t>
      </w:r>
      <w:r>
        <w:rPr>
          <w:rFonts w:hint="eastAsia" w:ascii="宋体" w:hAnsi="宋体" w:cs="宋体"/>
          <w:b w:val="0"/>
          <w:bCs w:val="0"/>
          <w:color w:val="auto"/>
          <w:sz w:val="28"/>
          <w:szCs w:val="28"/>
          <w:lang w:val="en-US" w:eastAsia="zh-CN"/>
        </w:rPr>
        <w:t>招标方</w:t>
      </w:r>
      <w:r>
        <w:rPr>
          <w:rFonts w:hint="eastAsia" w:ascii="宋体" w:hAnsi="宋体" w:eastAsia="宋体" w:cs="宋体"/>
          <w:b w:val="0"/>
          <w:bCs w:val="0"/>
          <w:color w:val="auto"/>
          <w:sz w:val="28"/>
          <w:szCs w:val="28"/>
          <w:lang w:val="en-US" w:eastAsia="zh-CN"/>
        </w:rPr>
        <w:t>实际生产需要，优先安排检修计划，若</w:t>
      </w:r>
      <w:r>
        <w:rPr>
          <w:rFonts w:hint="eastAsia" w:ascii="宋体" w:hAnsi="宋体" w:cs="宋体"/>
          <w:b w:val="0"/>
          <w:bCs w:val="0"/>
          <w:color w:val="auto"/>
          <w:sz w:val="28"/>
          <w:szCs w:val="28"/>
          <w:lang w:val="en-US" w:eastAsia="zh-CN"/>
        </w:rPr>
        <w:t>投标方</w:t>
      </w:r>
      <w:r>
        <w:rPr>
          <w:rFonts w:hint="eastAsia" w:ascii="宋体" w:hAnsi="宋体" w:eastAsia="宋体" w:cs="宋体"/>
          <w:b w:val="0"/>
          <w:bCs w:val="0"/>
          <w:color w:val="auto"/>
          <w:sz w:val="28"/>
          <w:szCs w:val="28"/>
          <w:lang w:val="en-US" w:eastAsia="zh-CN"/>
        </w:rPr>
        <w:t>无法按时完成检修，由此对</w:t>
      </w:r>
      <w:r>
        <w:rPr>
          <w:rFonts w:hint="eastAsia" w:ascii="宋体" w:hAnsi="宋体" w:cs="宋体"/>
          <w:b w:val="0"/>
          <w:bCs w:val="0"/>
          <w:color w:val="auto"/>
          <w:sz w:val="28"/>
          <w:szCs w:val="28"/>
          <w:lang w:val="en-US" w:eastAsia="zh-CN"/>
        </w:rPr>
        <w:t>招标方</w:t>
      </w:r>
      <w:r>
        <w:rPr>
          <w:rFonts w:hint="eastAsia" w:ascii="宋体" w:hAnsi="宋体" w:eastAsia="宋体" w:cs="宋体"/>
          <w:b w:val="0"/>
          <w:bCs w:val="0"/>
          <w:color w:val="auto"/>
          <w:sz w:val="28"/>
          <w:szCs w:val="28"/>
          <w:lang w:val="en-US" w:eastAsia="zh-CN"/>
        </w:rPr>
        <w:t>造成损失的，由</w:t>
      </w:r>
      <w:r>
        <w:rPr>
          <w:rFonts w:hint="eastAsia" w:ascii="宋体" w:hAnsi="宋体" w:cs="宋体"/>
          <w:b w:val="0"/>
          <w:bCs w:val="0"/>
          <w:color w:val="auto"/>
          <w:sz w:val="28"/>
          <w:szCs w:val="28"/>
          <w:lang w:val="en-US" w:eastAsia="zh-CN"/>
        </w:rPr>
        <w:t>投标方</w:t>
      </w:r>
      <w:r>
        <w:rPr>
          <w:rFonts w:hint="eastAsia" w:ascii="宋体" w:hAnsi="宋体" w:eastAsia="宋体" w:cs="宋体"/>
          <w:b w:val="0"/>
          <w:bCs w:val="0"/>
          <w:color w:val="auto"/>
          <w:sz w:val="28"/>
          <w:szCs w:val="28"/>
          <w:lang w:val="en-US" w:eastAsia="zh-CN"/>
        </w:rPr>
        <w:t>全权负责，同时</w:t>
      </w:r>
      <w:r>
        <w:rPr>
          <w:rFonts w:hint="eastAsia" w:ascii="宋体" w:hAnsi="宋体" w:cs="宋体"/>
          <w:b w:val="0"/>
          <w:bCs w:val="0"/>
          <w:color w:val="auto"/>
          <w:sz w:val="28"/>
          <w:szCs w:val="28"/>
          <w:lang w:val="en-US" w:eastAsia="zh-CN"/>
        </w:rPr>
        <w:t>招标方</w:t>
      </w:r>
      <w:r>
        <w:rPr>
          <w:rFonts w:hint="eastAsia" w:ascii="宋体" w:hAnsi="宋体" w:eastAsia="宋体" w:cs="宋体"/>
          <w:b w:val="0"/>
          <w:bCs w:val="0"/>
          <w:color w:val="auto"/>
          <w:sz w:val="28"/>
          <w:szCs w:val="28"/>
          <w:lang w:val="en-US" w:eastAsia="zh-CN"/>
        </w:rPr>
        <w:t>有权对</w:t>
      </w:r>
      <w:r>
        <w:rPr>
          <w:rFonts w:hint="eastAsia" w:ascii="宋体" w:hAnsi="宋体" w:cs="宋体"/>
          <w:b w:val="0"/>
          <w:bCs w:val="0"/>
          <w:color w:val="auto"/>
          <w:sz w:val="28"/>
          <w:szCs w:val="28"/>
          <w:lang w:val="en-US" w:eastAsia="zh-CN"/>
        </w:rPr>
        <w:t>投标方</w:t>
      </w:r>
      <w:r>
        <w:rPr>
          <w:rFonts w:hint="eastAsia" w:ascii="宋体" w:hAnsi="宋体" w:eastAsia="宋体" w:cs="宋体"/>
          <w:b w:val="0"/>
          <w:bCs w:val="0"/>
          <w:color w:val="auto"/>
          <w:sz w:val="28"/>
          <w:szCs w:val="28"/>
          <w:lang w:val="en-US" w:eastAsia="zh-CN"/>
        </w:rPr>
        <w:t>单位进行考核，每延期一天按贰仟元人民币/天进行罚款考核。</w:t>
      </w:r>
    </w:p>
    <w:p>
      <w:pPr>
        <w:numPr>
          <w:ilvl w:val="0"/>
          <w:numId w:val="0"/>
        </w:numPr>
        <w:spacing w:line="360" w:lineRule="auto"/>
        <w:ind w:left="0" w:firstLine="0"/>
        <w:contextualSpacing/>
        <w:rPr>
          <w:rFonts w:hint="eastAsia" w:ascii="宋体" w:hAnsi="宋体" w:eastAsia="宋体" w:cs="宋体"/>
          <w:color w:val="auto"/>
          <w:sz w:val="28"/>
          <w:szCs w:val="28"/>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 xml:space="preserve">.4  </w:t>
      </w:r>
      <w:r>
        <w:rPr>
          <w:rFonts w:hint="eastAsia" w:ascii="宋体" w:hAnsi="宋体" w:cs="宋体"/>
          <w:color w:val="auto"/>
          <w:sz w:val="28"/>
          <w:szCs w:val="28"/>
          <w:lang w:val="en-US" w:eastAsia="zh-CN"/>
        </w:rPr>
        <w:t>投标方</w:t>
      </w:r>
      <w:r>
        <w:rPr>
          <w:rFonts w:hint="eastAsia" w:ascii="宋体" w:hAnsi="宋体" w:eastAsia="宋体" w:cs="宋体"/>
          <w:color w:val="auto"/>
          <w:sz w:val="28"/>
          <w:szCs w:val="28"/>
        </w:rPr>
        <w:t>应根据</w:t>
      </w:r>
      <w:r>
        <w:rPr>
          <w:rFonts w:hint="eastAsia" w:ascii="宋体" w:hAnsi="宋体" w:cs="宋体"/>
          <w:color w:val="auto"/>
          <w:sz w:val="28"/>
          <w:szCs w:val="28"/>
          <w:lang w:eastAsia="zh-CN"/>
        </w:rPr>
        <w:t>招标方</w:t>
      </w:r>
      <w:r>
        <w:rPr>
          <w:rFonts w:hint="eastAsia" w:ascii="宋体" w:hAnsi="宋体" w:eastAsia="宋体" w:cs="宋体"/>
          <w:color w:val="auto"/>
          <w:sz w:val="28"/>
          <w:szCs w:val="28"/>
        </w:rPr>
        <w:t>要求的工期、外送实际等条件编制</w:t>
      </w:r>
      <w:r>
        <w:rPr>
          <w:rFonts w:hint="eastAsia" w:ascii="宋体" w:hAnsi="宋体" w:eastAsia="宋体" w:cs="宋体"/>
          <w:color w:val="auto"/>
          <w:sz w:val="28"/>
          <w:szCs w:val="28"/>
          <w:lang w:eastAsia="zh-CN"/>
        </w:rPr>
        <w:t>高</w:t>
      </w:r>
      <w:r>
        <w:rPr>
          <w:rFonts w:hint="eastAsia" w:ascii="宋体" w:hAnsi="宋体" w:eastAsia="宋体" w:cs="宋体"/>
          <w:color w:val="auto"/>
          <w:sz w:val="28"/>
          <w:szCs w:val="28"/>
          <w:lang w:val="en-US" w:eastAsia="zh-CN"/>
        </w:rPr>
        <w:t>压给水泵解体检修方案</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方案应包括</w:t>
      </w:r>
      <w:r>
        <w:rPr>
          <w:rFonts w:hint="eastAsia" w:ascii="宋体" w:hAnsi="宋体" w:eastAsia="宋体" w:cs="宋体"/>
          <w:color w:val="auto"/>
          <w:sz w:val="28"/>
          <w:szCs w:val="28"/>
          <w:lang w:eastAsia="zh-CN"/>
        </w:rPr>
        <w:t>现场拆装工序、检修</w:t>
      </w:r>
      <w:r>
        <w:rPr>
          <w:rFonts w:hint="eastAsia" w:ascii="宋体" w:hAnsi="宋体" w:eastAsia="宋体" w:cs="宋体"/>
          <w:color w:val="auto"/>
          <w:sz w:val="28"/>
          <w:szCs w:val="28"/>
        </w:rPr>
        <w:t>工艺要求、质量标准、质保和安全措施、工器具配置等。</w:t>
      </w:r>
    </w:p>
    <w:p>
      <w:pPr>
        <w:numPr>
          <w:ilvl w:val="0"/>
          <w:numId w:val="0"/>
        </w:numPr>
        <w:spacing w:line="360" w:lineRule="auto"/>
        <w:ind w:left="0" w:firstLine="0"/>
        <w:contextualSpacing/>
        <w:rPr>
          <w:rFonts w:hint="eastAsia" w:ascii="宋体" w:hAnsi="宋体" w:eastAsia="宋体" w:cs="宋体"/>
          <w:color w:val="auto"/>
          <w:sz w:val="28"/>
          <w:szCs w:val="28"/>
          <w:highlight w:val="none"/>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 xml:space="preserve">.5  </w:t>
      </w:r>
      <w:r>
        <w:rPr>
          <w:rFonts w:hint="eastAsia" w:ascii="宋体" w:hAnsi="宋体" w:cs="宋体"/>
          <w:color w:val="auto"/>
          <w:sz w:val="28"/>
          <w:szCs w:val="28"/>
          <w:lang w:val="en-US" w:eastAsia="zh-CN"/>
        </w:rPr>
        <w:t>投标方</w:t>
      </w:r>
      <w:r>
        <w:rPr>
          <w:rFonts w:hint="eastAsia" w:ascii="宋体" w:hAnsi="宋体" w:eastAsia="宋体" w:cs="宋体"/>
          <w:color w:val="auto"/>
          <w:sz w:val="28"/>
          <w:szCs w:val="28"/>
          <w:lang w:val="en-US" w:eastAsia="zh-CN"/>
        </w:rPr>
        <w:t>开工前</w:t>
      </w:r>
      <w:r>
        <w:rPr>
          <w:rFonts w:hint="eastAsia" w:ascii="宋体" w:hAnsi="宋体" w:eastAsia="宋体" w:cs="宋体"/>
          <w:color w:val="auto"/>
          <w:sz w:val="28"/>
          <w:szCs w:val="28"/>
        </w:rPr>
        <w:t>提供</w:t>
      </w:r>
      <w:r>
        <w:rPr>
          <w:rFonts w:hint="eastAsia" w:ascii="宋体" w:hAnsi="宋体" w:eastAsia="宋体" w:cs="宋体"/>
          <w:color w:val="auto"/>
          <w:sz w:val="28"/>
          <w:szCs w:val="28"/>
          <w:lang w:val="en-US" w:eastAsia="zh-CN"/>
        </w:rPr>
        <w:t>解体</w:t>
      </w:r>
      <w:r>
        <w:rPr>
          <w:rFonts w:hint="eastAsia" w:ascii="宋体" w:hAnsi="宋体" w:eastAsia="宋体" w:cs="宋体"/>
          <w:color w:val="auto"/>
          <w:sz w:val="28"/>
          <w:szCs w:val="28"/>
        </w:rPr>
        <w:t>检修方案的电子和书面版本，报送</w:t>
      </w:r>
      <w:r>
        <w:rPr>
          <w:rFonts w:hint="eastAsia" w:ascii="宋体" w:hAnsi="宋体" w:cs="宋体"/>
          <w:color w:val="auto"/>
          <w:sz w:val="28"/>
          <w:szCs w:val="28"/>
          <w:lang w:eastAsia="zh-CN"/>
        </w:rPr>
        <w:t>招标方</w:t>
      </w:r>
      <w:r>
        <w:rPr>
          <w:rFonts w:hint="eastAsia" w:ascii="宋体" w:hAnsi="宋体" w:eastAsia="宋体" w:cs="宋体"/>
          <w:color w:val="auto"/>
          <w:sz w:val="28"/>
          <w:szCs w:val="28"/>
        </w:rPr>
        <w:t>审核</w:t>
      </w:r>
      <w:r>
        <w:rPr>
          <w:rFonts w:hint="eastAsia" w:ascii="宋体" w:hAnsi="宋体" w:eastAsia="宋体" w:cs="宋体"/>
          <w:color w:val="auto"/>
          <w:sz w:val="28"/>
          <w:szCs w:val="28"/>
          <w:highlight w:val="none"/>
        </w:rPr>
        <w:t>备案，经审核同意后方可实施，但不能免除</w:t>
      </w:r>
      <w:r>
        <w:rPr>
          <w:rFonts w:hint="eastAsia" w:ascii="宋体" w:hAnsi="宋体" w:cs="宋体"/>
          <w:color w:val="auto"/>
          <w:sz w:val="28"/>
          <w:szCs w:val="28"/>
          <w:lang w:val="en-US" w:eastAsia="zh-CN"/>
        </w:rPr>
        <w:t>投标方</w:t>
      </w:r>
      <w:r>
        <w:rPr>
          <w:rFonts w:hint="eastAsia" w:ascii="宋体" w:hAnsi="宋体" w:eastAsia="宋体" w:cs="宋体"/>
          <w:color w:val="auto"/>
          <w:sz w:val="28"/>
          <w:szCs w:val="28"/>
          <w:highlight w:val="none"/>
        </w:rPr>
        <w:t>的相关责任。</w:t>
      </w:r>
    </w:p>
    <w:p>
      <w:pPr>
        <w:numPr>
          <w:ilvl w:val="0"/>
          <w:numId w:val="0"/>
        </w:numPr>
        <w:spacing w:line="360" w:lineRule="auto"/>
        <w:ind w:left="0" w:firstLine="0"/>
        <w:contextualSpacing/>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.6  高压</w:t>
      </w:r>
      <w:r>
        <w:rPr>
          <w:rFonts w:hint="eastAsia" w:ascii="宋体" w:hAnsi="宋体" w:eastAsia="宋体" w:cs="宋体"/>
          <w:color w:val="auto"/>
          <w:sz w:val="28"/>
          <w:szCs w:val="28"/>
          <w:highlight w:val="none"/>
        </w:rPr>
        <w:t>给水泵</w:t>
      </w:r>
      <w:r>
        <w:rPr>
          <w:rFonts w:hint="eastAsia" w:ascii="宋体" w:hAnsi="宋体" w:eastAsia="宋体" w:cs="宋体"/>
          <w:color w:val="auto"/>
          <w:sz w:val="28"/>
          <w:szCs w:val="28"/>
          <w:highlight w:val="none"/>
          <w:lang w:val="en-US" w:eastAsia="zh-CN"/>
        </w:rPr>
        <w:t>到达返修工厂</w:t>
      </w:r>
      <w:r>
        <w:rPr>
          <w:rFonts w:hint="eastAsia" w:ascii="宋体" w:hAnsi="宋体" w:cs="宋体"/>
          <w:color w:val="auto"/>
          <w:sz w:val="28"/>
          <w:szCs w:val="28"/>
          <w:highlight w:val="none"/>
          <w:lang w:val="en-US" w:eastAsia="zh-CN"/>
        </w:rPr>
        <w:t>后投标方第一时间通知招标方监修人员到厂跟踪检修工作，在监修人员见证下第一时间</w:t>
      </w:r>
      <w:r>
        <w:rPr>
          <w:rFonts w:hint="eastAsia" w:ascii="宋体" w:hAnsi="宋体" w:eastAsia="宋体" w:cs="宋体"/>
          <w:color w:val="auto"/>
          <w:sz w:val="28"/>
          <w:szCs w:val="28"/>
          <w:highlight w:val="none"/>
        </w:rPr>
        <w:t>完成给水泵的解体，并出具解体报告。</w:t>
      </w:r>
    </w:p>
    <w:p>
      <w:pPr>
        <w:numPr>
          <w:ilvl w:val="0"/>
          <w:numId w:val="0"/>
        </w:numPr>
        <w:spacing w:line="360" w:lineRule="auto"/>
        <w:ind w:left="0" w:firstLine="0"/>
        <w:contextualSpacing/>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 xml:space="preserve">.7  </w:t>
      </w:r>
      <w:r>
        <w:rPr>
          <w:rFonts w:hint="eastAsia" w:ascii="宋体" w:hAnsi="宋体" w:cs="宋体"/>
          <w:color w:val="auto"/>
          <w:sz w:val="28"/>
          <w:szCs w:val="28"/>
          <w:highlight w:val="none"/>
          <w:lang w:val="en-US" w:eastAsia="zh-CN"/>
        </w:rPr>
        <w:t>招标方</w:t>
      </w:r>
      <w:r>
        <w:rPr>
          <w:rFonts w:hint="eastAsia" w:ascii="宋体" w:hAnsi="宋体" w:eastAsia="宋体" w:cs="宋体"/>
          <w:color w:val="auto"/>
          <w:sz w:val="28"/>
          <w:szCs w:val="28"/>
          <w:highlight w:val="none"/>
        </w:rPr>
        <w:t>派专人见证给水泵解体过程</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见证重要质检节点，专用备件继续使用或更换新品必须得到</w:t>
      </w:r>
      <w:r>
        <w:rPr>
          <w:rFonts w:hint="eastAsia" w:ascii="宋体" w:hAnsi="宋体" w:cs="宋体"/>
          <w:color w:val="auto"/>
          <w:sz w:val="28"/>
          <w:szCs w:val="28"/>
          <w:highlight w:val="none"/>
          <w:lang w:val="en-US" w:eastAsia="zh-CN"/>
        </w:rPr>
        <w:t>招标方</w:t>
      </w:r>
      <w:r>
        <w:rPr>
          <w:rFonts w:hint="eastAsia" w:ascii="宋体" w:hAnsi="宋体" w:eastAsia="宋体" w:cs="宋体"/>
          <w:color w:val="auto"/>
          <w:sz w:val="28"/>
          <w:szCs w:val="28"/>
          <w:highlight w:val="none"/>
          <w:lang w:val="en-US" w:eastAsia="zh-CN"/>
        </w:rPr>
        <w:t>认可。</w:t>
      </w:r>
    </w:p>
    <w:p>
      <w:pPr>
        <w:numPr>
          <w:ilvl w:val="0"/>
          <w:numId w:val="0"/>
        </w:numPr>
        <w:spacing w:line="360" w:lineRule="auto"/>
        <w:ind w:left="0" w:firstLine="0"/>
        <w:contextualSpacing/>
        <w:rPr>
          <w:rFonts w:hint="eastAsia" w:ascii="宋体" w:hAnsi="宋体" w:eastAsia="宋体" w:cs="宋体"/>
          <w:color w:val="auto"/>
          <w:sz w:val="28"/>
          <w:szCs w:val="28"/>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 xml:space="preserve">.8  </w:t>
      </w:r>
      <w:r>
        <w:rPr>
          <w:rFonts w:hint="eastAsia" w:ascii="宋体" w:hAnsi="宋体" w:cs="宋体"/>
          <w:color w:val="auto"/>
          <w:sz w:val="28"/>
          <w:szCs w:val="28"/>
          <w:lang w:val="en-US" w:eastAsia="zh-CN"/>
        </w:rPr>
        <w:t>投标方</w:t>
      </w:r>
      <w:r>
        <w:rPr>
          <w:rFonts w:hint="eastAsia" w:ascii="宋体" w:hAnsi="宋体" w:eastAsia="宋体" w:cs="宋体"/>
          <w:color w:val="auto"/>
          <w:sz w:val="28"/>
          <w:szCs w:val="28"/>
        </w:rPr>
        <w:t>应做好每个工作步骤及质量验收点的记录。</w:t>
      </w:r>
    </w:p>
    <w:p>
      <w:pPr>
        <w:numPr>
          <w:ilvl w:val="0"/>
          <w:numId w:val="0"/>
        </w:numPr>
        <w:spacing w:line="360" w:lineRule="auto"/>
        <w:ind w:left="0" w:firstLine="0"/>
        <w:contextualSpacing/>
        <w:rPr>
          <w:rFonts w:hint="eastAsia" w:ascii="宋体" w:hAnsi="宋体" w:eastAsia="宋体" w:cs="宋体"/>
          <w:color w:val="auto"/>
          <w:sz w:val="28"/>
          <w:szCs w:val="28"/>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 xml:space="preserve">.9  </w:t>
      </w:r>
      <w:r>
        <w:rPr>
          <w:rFonts w:hint="eastAsia" w:ascii="宋体" w:hAnsi="宋体" w:cs="宋体"/>
          <w:color w:val="auto"/>
          <w:sz w:val="28"/>
          <w:szCs w:val="28"/>
          <w:lang w:val="en-US" w:eastAsia="zh-CN"/>
        </w:rPr>
        <w:t>投标方</w:t>
      </w:r>
      <w:r>
        <w:rPr>
          <w:rFonts w:hint="eastAsia" w:ascii="宋体" w:hAnsi="宋体" w:eastAsia="宋体" w:cs="宋体"/>
          <w:color w:val="auto"/>
          <w:sz w:val="28"/>
          <w:szCs w:val="28"/>
        </w:rPr>
        <w:t>对转子进行动平衡测试，如测试有偏差应予以修正，</w:t>
      </w:r>
      <w:r>
        <w:rPr>
          <w:rFonts w:hint="eastAsia" w:ascii="宋体" w:hAnsi="宋体" w:eastAsia="宋体" w:cs="宋体"/>
          <w:color w:val="auto"/>
          <w:sz w:val="28"/>
          <w:szCs w:val="28"/>
          <w:lang w:eastAsia="zh-CN"/>
        </w:rPr>
        <w:t>高压</w:t>
      </w:r>
      <w:r>
        <w:rPr>
          <w:rFonts w:hint="eastAsia" w:ascii="宋体" w:hAnsi="宋体" w:eastAsia="宋体" w:cs="宋体"/>
          <w:color w:val="auto"/>
          <w:sz w:val="28"/>
          <w:szCs w:val="28"/>
        </w:rPr>
        <w:t>给水泵转子动平衡须出具动平衡报告。</w:t>
      </w:r>
    </w:p>
    <w:p>
      <w:pPr>
        <w:numPr>
          <w:ilvl w:val="0"/>
          <w:numId w:val="0"/>
        </w:numPr>
        <w:spacing w:line="360" w:lineRule="auto"/>
        <w:ind w:left="0" w:firstLine="0"/>
        <w:contextualSpacing/>
        <w:rPr>
          <w:rFonts w:hint="eastAsia" w:ascii="宋体" w:hAnsi="宋体" w:eastAsia="宋体" w:cs="宋体"/>
          <w:color w:val="auto"/>
          <w:sz w:val="28"/>
          <w:szCs w:val="28"/>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 xml:space="preserve">.10 </w:t>
      </w:r>
      <w:r>
        <w:rPr>
          <w:rFonts w:hint="eastAsia" w:ascii="宋体" w:hAnsi="宋体" w:eastAsia="宋体" w:cs="宋体"/>
          <w:color w:val="auto"/>
          <w:sz w:val="28"/>
          <w:szCs w:val="28"/>
        </w:rPr>
        <w:t>所有更换下来的旧件须保存编号并随给水泵一起返回</w:t>
      </w:r>
      <w:r>
        <w:rPr>
          <w:rFonts w:hint="eastAsia" w:ascii="宋体" w:hAnsi="宋体" w:cs="宋体"/>
          <w:color w:val="auto"/>
          <w:sz w:val="28"/>
          <w:szCs w:val="28"/>
          <w:lang w:eastAsia="zh-CN"/>
        </w:rPr>
        <w:t>招标方</w:t>
      </w:r>
      <w:r>
        <w:rPr>
          <w:rFonts w:hint="eastAsia" w:ascii="宋体" w:hAnsi="宋体" w:eastAsia="宋体" w:cs="宋体"/>
          <w:color w:val="auto"/>
          <w:sz w:val="28"/>
          <w:szCs w:val="28"/>
        </w:rPr>
        <w:t>。</w:t>
      </w:r>
    </w:p>
    <w:p>
      <w:pPr>
        <w:numPr>
          <w:ilvl w:val="0"/>
          <w:numId w:val="0"/>
        </w:numPr>
        <w:spacing w:line="360" w:lineRule="auto"/>
        <w:ind w:left="0" w:firstLine="0"/>
        <w:contextualSpacing/>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 xml:space="preserve">.11 </w:t>
      </w:r>
      <w:r>
        <w:rPr>
          <w:rFonts w:hint="eastAsia" w:ascii="宋体" w:hAnsi="宋体" w:eastAsia="宋体" w:cs="宋体"/>
          <w:color w:val="auto"/>
          <w:sz w:val="28"/>
          <w:szCs w:val="28"/>
        </w:rPr>
        <w:t>维修后给水泵各部件灵活、无卡涩现象、试验合格</w:t>
      </w:r>
      <w:r>
        <w:rPr>
          <w:rFonts w:hint="eastAsia" w:ascii="宋体" w:hAnsi="宋体" w:eastAsia="宋体" w:cs="宋体"/>
          <w:color w:val="auto"/>
          <w:sz w:val="28"/>
          <w:szCs w:val="28"/>
          <w:lang w:eastAsia="zh-CN"/>
        </w:rPr>
        <w:t>并出具报告</w:t>
      </w:r>
      <w:r>
        <w:rPr>
          <w:rFonts w:hint="eastAsia" w:ascii="宋体" w:hAnsi="宋体" w:eastAsia="宋体" w:cs="宋体"/>
          <w:color w:val="auto"/>
          <w:sz w:val="28"/>
          <w:szCs w:val="28"/>
        </w:rPr>
        <w:t>。</w:t>
      </w:r>
    </w:p>
    <w:p>
      <w:pPr>
        <w:numPr>
          <w:ilvl w:val="0"/>
          <w:numId w:val="0"/>
        </w:numPr>
        <w:spacing w:line="360" w:lineRule="auto"/>
        <w:ind w:left="0" w:firstLine="0"/>
        <w:contextualSpacing/>
        <w:rPr>
          <w:rFonts w:hint="eastAsia" w:ascii="宋体" w:hAnsi="宋体" w:eastAsia="宋体" w:cs="宋体"/>
          <w:color w:val="auto"/>
          <w:sz w:val="28"/>
          <w:szCs w:val="28"/>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 xml:space="preserve">.12 </w:t>
      </w:r>
      <w:r>
        <w:rPr>
          <w:rFonts w:hint="eastAsia" w:ascii="宋体" w:hAnsi="宋体" w:eastAsia="宋体" w:cs="宋体"/>
          <w:color w:val="auto"/>
          <w:sz w:val="28"/>
          <w:szCs w:val="28"/>
        </w:rPr>
        <w:t>给水泵</w:t>
      </w:r>
      <w:r>
        <w:rPr>
          <w:rFonts w:hint="eastAsia" w:ascii="宋体" w:hAnsi="宋体" w:eastAsia="宋体" w:cs="宋体"/>
          <w:color w:val="auto"/>
          <w:sz w:val="28"/>
          <w:szCs w:val="28"/>
          <w:lang w:val="en-US" w:eastAsia="zh-CN"/>
        </w:rPr>
        <w:t>完成现场装复，试运行前必须</w:t>
      </w:r>
      <w:r>
        <w:rPr>
          <w:rFonts w:hint="eastAsia" w:ascii="宋体" w:hAnsi="宋体" w:eastAsia="宋体" w:cs="宋体"/>
          <w:color w:val="auto"/>
          <w:sz w:val="28"/>
          <w:szCs w:val="28"/>
        </w:rPr>
        <w:t>提交相关检修报告（至少包含各项间隙数据、部件原始数据测量、动平衡</w:t>
      </w:r>
      <w:r>
        <w:rPr>
          <w:rFonts w:hint="eastAsia" w:ascii="宋体" w:hAnsi="宋体" w:cs="宋体"/>
          <w:color w:val="auto"/>
          <w:sz w:val="28"/>
          <w:szCs w:val="28"/>
          <w:lang w:val="en-US" w:eastAsia="zh-CN"/>
        </w:rPr>
        <w:t>报告等</w:t>
      </w:r>
      <w:r>
        <w:rPr>
          <w:rFonts w:hint="eastAsia" w:ascii="宋体" w:hAnsi="宋体" w:eastAsia="宋体" w:cs="宋体"/>
          <w:color w:val="auto"/>
          <w:sz w:val="28"/>
          <w:szCs w:val="28"/>
        </w:rPr>
        <w:t>）。</w:t>
      </w:r>
    </w:p>
    <w:p>
      <w:pPr>
        <w:numPr>
          <w:ilvl w:val="0"/>
          <w:numId w:val="0"/>
        </w:numPr>
        <w:spacing w:line="360" w:lineRule="auto"/>
        <w:ind w:left="0" w:firstLine="0"/>
        <w:contextualSpacing/>
        <w:rPr>
          <w:rFonts w:hint="eastAsia"/>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.13</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给水泵修后</w:t>
      </w:r>
      <w:r>
        <w:rPr>
          <w:rFonts w:hint="eastAsia" w:ascii="宋体" w:hAnsi="宋体" w:eastAsia="宋体" w:cs="宋体"/>
          <w:color w:val="auto"/>
          <w:sz w:val="28"/>
          <w:szCs w:val="28"/>
          <w:lang w:eastAsia="zh-CN"/>
        </w:rPr>
        <w:t>返厂运行</w:t>
      </w:r>
      <w:r>
        <w:rPr>
          <w:rFonts w:hint="eastAsia" w:ascii="宋体" w:hAnsi="宋体" w:eastAsia="宋体" w:cs="宋体"/>
          <w:color w:val="auto"/>
          <w:sz w:val="28"/>
          <w:szCs w:val="28"/>
        </w:rPr>
        <w:t>出力达到设计要求，</w:t>
      </w:r>
      <w:r>
        <w:rPr>
          <w:rFonts w:hint="eastAsia" w:ascii="宋体" w:hAnsi="宋体" w:cs="宋体"/>
          <w:color w:val="auto"/>
          <w:sz w:val="28"/>
          <w:szCs w:val="28"/>
          <w:lang w:eastAsia="zh-CN"/>
        </w:rPr>
        <w:t>满足</w:t>
      </w:r>
      <w:r>
        <w:rPr>
          <w:rFonts w:hint="eastAsia" w:ascii="宋体" w:hAnsi="宋体" w:eastAsia="宋体" w:cs="宋体"/>
          <w:color w:val="auto"/>
          <w:sz w:val="28"/>
          <w:szCs w:val="28"/>
          <w:lang w:eastAsia="zh-CN"/>
        </w:rPr>
        <w:t>性能参数</w:t>
      </w:r>
      <w:r>
        <w:rPr>
          <w:rFonts w:hint="eastAsia" w:ascii="宋体" w:hAnsi="宋体" w:cs="宋体"/>
          <w:color w:val="auto"/>
          <w:sz w:val="28"/>
          <w:szCs w:val="28"/>
          <w:lang w:eastAsia="zh-CN"/>
        </w:rPr>
        <w:t>要求</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并保证质保期（自现场安装调试验收合格后1年）内设备出现任何质量问题</w:t>
      </w:r>
      <w:r>
        <w:rPr>
          <w:rFonts w:hint="eastAsia" w:ascii="宋体" w:hAnsi="宋体" w:cs="宋体"/>
          <w:color w:val="auto"/>
          <w:sz w:val="28"/>
          <w:szCs w:val="28"/>
          <w:lang w:eastAsia="zh-CN"/>
        </w:rPr>
        <w:t>投标方</w:t>
      </w:r>
      <w:r>
        <w:rPr>
          <w:rFonts w:hint="eastAsia" w:ascii="宋体" w:hAnsi="宋体" w:eastAsia="宋体" w:cs="宋体"/>
          <w:color w:val="auto"/>
          <w:sz w:val="28"/>
          <w:szCs w:val="28"/>
        </w:rPr>
        <w:t>都有义务免费为</w:t>
      </w:r>
      <w:r>
        <w:rPr>
          <w:rFonts w:hint="eastAsia" w:ascii="宋体" w:hAnsi="宋体" w:cs="宋体"/>
          <w:color w:val="auto"/>
          <w:sz w:val="28"/>
          <w:szCs w:val="28"/>
          <w:lang w:eastAsia="zh-CN"/>
        </w:rPr>
        <w:t>招标方</w:t>
      </w:r>
      <w:r>
        <w:rPr>
          <w:rFonts w:hint="eastAsia" w:ascii="宋体" w:hAnsi="宋体" w:eastAsia="宋体" w:cs="宋体"/>
          <w:color w:val="auto"/>
          <w:sz w:val="28"/>
          <w:szCs w:val="28"/>
        </w:rPr>
        <w:t>及时处理缺陷及故障。</w:t>
      </w:r>
    </w:p>
    <w:p>
      <w:pPr>
        <w:numPr>
          <w:ilvl w:val="0"/>
          <w:numId w:val="0"/>
        </w:numPr>
        <w:spacing w:line="360" w:lineRule="auto"/>
        <w:ind w:leftChars="0"/>
        <w:contextualSpacing/>
        <w:rPr>
          <w:rFonts w:hint="eastAsia" w:ascii="宋体" w:hAnsi="宋体" w:eastAsia="宋体" w:cs="宋体"/>
          <w:b/>
          <w:bCs/>
          <w:color w:val="auto"/>
          <w:sz w:val="28"/>
          <w:szCs w:val="28"/>
          <w:lang w:eastAsia="zh-CN"/>
        </w:rPr>
      </w:pPr>
      <w:r>
        <w:rPr>
          <w:rFonts w:hint="eastAsia" w:ascii="宋体" w:hAnsi="宋体" w:cs="宋体"/>
          <w:b/>
          <w:bCs/>
          <w:color w:val="auto"/>
          <w:sz w:val="28"/>
          <w:szCs w:val="28"/>
          <w:lang w:val="en-US" w:eastAsia="zh-CN"/>
        </w:rPr>
        <w:t>七、</w:t>
      </w:r>
      <w:r>
        <w:rPr>
          <w:rFonts w:hint="eastAsia" w:ascii="宋体" w:hAnsi="宋体" w:eastAsia="宋体" w:cs="宋体"/>
          <w:b/>
          <w:bCs/>
          <w:color w:val="auto"/>
          <w:sz w:val="28"/>
          <w:szCs w:val="28"/>
          <w:lang w:eastAsia="zh-CN"/>
        </w:rPr>
        <w:t>双方职责</w:t>
      </w:r>
    </w:p>
    <w:p>
      <w:pPr>
        <w:numPr>
          <w:ilvl w:val="0"/>
          <w:numId w:val="0"/>
        </w:numPr>
        <w:spacing w:line="360" w:lineRule="auto"/>
        <w:ind w:leftChars="0"/>
        <w:contextualSpacing/>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7</w:t>
      </w:r>
      <w:r>
        <w:rPr>
          <w:rFonts w:hint="eastAsia" w:ascii="宋体" w:hAnsi="宋体" w:eastAsia="宋体" w:cs="宋体"/>
          <w:b w:val="0"/>
          <w:bCs w:val="0"/>
          <w:color w:val="auto"/>
          <w:sz w:val="28"/>
          <w:szCs w:val="28"/>
          <w:lang w:val="en-US" w:eastAsia="zh-CN"/>
        </w:rPr>
        <w:t xml:space="preserve">.1  </w:t>
      </w:r>
      <w:r>
        <w:rPr>
          <w:rFonts w:hint="eastAsia" w:ascii="宋体" w:hAnsi="宋体" w:cs="宋体"/>
          <w:b w:val="0"/>
          <w:bCs w:val="0"/>
          <w:color w:val="auto"/>
          <w:sz w:val="28"/>
          <w:szCs w:val="28"/>
          <w:lang w:val="en-US" w:eastAsia="zh-CN"/>
        </w:rPr>
        <w:t>招标方</w:t>
      </w:r>
      <w:r>
        <w:rPr>
          <w:rFonts w:hint="eastAsia" w:ascii="宋体" w:hAnsi="宋体" w:eastAsia="宋体" w:cs="宋体"/>
          <w:b w:val="0"/>
          <w:bCs w:val="0"/>
          <w:color w:val="auto"/>
          <w:sz w:val="28"/>
          <w:szCs w:val="28"/>
          <w:lang w:val="en-US" w:eastAsia="zh-CN"/>
        </w:rPr>
        <w:t>责任</w:t>
      </w:r>
    </w:p>
    <w:p>
      <w:pPr>
        <w:numPr>
          <w:ilvl w:val="0"/>
          <w:numId w:val="0"/>
        </w:numPr>
        <w:spacing w:line="360" w:lineRule="auto"/>
        <w:ind w:leftChars="0"/>
        <w:contextualSpacing/>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（1）审核</w:t>
      </w:r>
      <w:r>
        <w:rPr>
          <w:rFonts w:hint="eastAsia" w:ascii="宋体" w:hAnsi="宋体" w:cs="宋体"/>
          <w:b w:val="0"/>
          <w:bCs w:val="0"/>
          <w:color w:val="auto"/>
          <w:sz w:val="28"/>
          <w:szCs w:val="28"/>
          <w:lang w:val="en-US" w:eastAsia="zh-CN"/>
        </w:rPr>
        <w:t>投标方</w:t>
      </w:r>
      <w:r>
        <w:rPr>
          <w:rFonts w:hint="eastAsia" w:ascii="宋体" w:hAnsi="宋体" w:eastAsia="宋体" w:cs="宋体"/>
          <w:b w:val="0"/>
          <w:bCs w:val="0"/>
          <w:color w:val="auto"/>
          <w:sz w:val="28"/>
          <w:szCs w:val="28"/>
          <w:lang w:val="en-US" w:eastAsia="zh-CN"/>
        </w:rPr>
        <w:t>提交的解体检修方案。</w:t>
      </w:r>
    </w:p>
    <w:p>
      <w:pPr>
        <w:numPr>
          <w:ilvl w:val="0"/>
          <w:numId w:val="0"/>
        </w:numPr>
        <w:spacing w:line="360" w:lineRule="auto"/>
        <w:ind w:leftChars="0"/>
        <w:contextualSpacing/>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（2）指派专人负责项目的协调、联系。</w:t>
      </w:r>
    </w:p>
    <w:p>
      <w:pPr>
        <w:numPr>
          <w:ilvl w:val="0"/>
          <w:numId w:val="0"/>
        </w:numPr>
        <w:spacing w:line="360" w:lineRule="auto"/>
        <w:ind w:leftChars="0"/>
        <w:contextualSpacing/>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（3）负责对</w:t>
      </w:r>
      <w:r>
        <w:rPr>
          <w:rFonts w:hint="eastAsia" w:ascii="宋体" w:hAnsi="宋体" w:cs="宋体"/>
          <w:b w:val="0"/>
          <w:bCs w:val="0"/>
          <w:color w:val="auto"/>
          <w:sz w:val="28"/>
          <w:szCs w:val="28"/>
          <w:lang w:val="en-US" w:eastAsia="zh-CN"/>
        </w:rPr>
        <w:t>投标方</w:t>
      </w:r>
      <w:r>
        <w:rPr>
          <w:rFonts w:hint="eastAsia" w:ascii="宋体" w:hAnsi="宋体" w:eastAsia="宋体" w:cs="宋体"/>
          <w:b w:val="0"/>
          <w:bCs w:val="0"/>
          <w:color w:val="auto"/>
          <w:sz w:val="28"/>
          <w:szCs w:val="28"/>
          <w:lang w:val="en-US" w:eastAsia="zh-CN"/>
        </w:rPr>
        <w:t>的工作进行现场监修、见证验收。</w:t>
      </w:r>
    </w:p>
    <w:p>
      <w:pPr>
        <w:numPr>
          <w:ilvl w:val="0"/>
          <w:numId w:val="0"/>
        </w:numPr>
        <w:spacing w:line="360" w:lineRule="auto"/>
        <w:ind w:leftChars="0"/>
        <w:contextualSpacing/>
        <w:rPr>
          <w:rFonts w:hint="eastAsia"/>
          <w:lang w:val="en-US" w:eastAsia="zh-CN"/>
        </w:rPr>
      </w:pPr>
      <w:r>
        <w:rPr>
          <w:rFonts w:hint="eastAsia" w:ascii="宋体" w:hAnsi="宋体" w:eastAsia="宋体" w:cs="宋体"/>
          <w:b w:val="0"/>
          <w:bCs w:val="0"/>
          <w:color w:val="auto"/>
          <w:sz w:val="28"/>
          <w:szCs w:val="28"/>
          <w:lang w:val="en-US" w:eastAsia="zh-CN"/>
        </w:rPr>
        <w:t>（4）负责跟踪1台高压给水泵整体拆除和恢复</w:t>
      </w:r>
      <w:r>
        <w:rPr>
          <w:rFonts w:hint="eastAsia" w:ascii="宋体" w:hAnsi="宋体" w:cs="宋体"/>
          <w:b w:val="0"/>
          <w:bCs w:val="0"/>
          <w:color w:val="auto"/>
          <w:sz w:val="28"/>
          <w:szCs w:val="28"/>
          <w:lang w:val="en-US" w:eastAsia="zh-CN"/>
        </w:rPr>
        <w:t>（其中电机拆线由招标方电气负责）</w:t>
      </w:r>
      <w:r>
        <w:rPr>
          <w:rFonts w:hint="eastAsia" w:ascii="宋体" w:hAnsi="宋体" w:eastAsia="宋体" w:cs="宋体"/>
          <w:b w:val="0"/>
          <w:bCs w:val="0"/>
          <w:color w:val="auto"/>
          <w:sz w:val="28"/>
          <w:szCs w:val="28"/>
          <w:lang w:val="en-US" w:eastAsia="zh-CN"/>
        </w:rPr>
        <w:t>，协助</w:t>
      </w:r>
      <w:r>
        <w:rPr>
          <w:rFonts w:hint="eastAsia" w:ascii="宋体" w:hAnsi="宋体" w:cs="宋体"/>
          <w:b w:val="0"/>
          <w:bCs w:val="0"/>
          <w:color w:val="auto"/>
          <w:sz w:val="28"/>
          <w:szCs w:val="28"/>
          <w:lang w:val="en-US" w:eastAsia="zh-CN"/>
        </w:rPr>
        <w:t>投标方</w:t>
      </w:r>
      <w:r>
        <w:rPr>
          <w:rFonts w:hint="eastAsia" w:ascii="宋体" w:hAnsi="宋体" w:eastAsia="宋体" w:cs="宋体"/>
          <w:b w:val="0"/>
          <w:bCs w:val="0"/>
          <w:color w:val="auto"/>
          <w:sz w:val="28"/>
          <w:szCs w:val="28"/>
          <w:lang w:val="en-US" w:eastAsia="zh-CN"/>
        </w:rPr>
        <w:t>开展装卸车进出厂的相关手续。</w:t>
      </w:r>
    </w:p>
    <w:p>
      <w:pPr>
        <w:numPr>
          <w:ilvl w:val="0"/>
          <w:numId w:val="0"/>
        </w:numPr>
        <w:spacing w:line="360" w:lineRule="auto"/>
        <w:ind w:leftChars="0"/>
        <w:contextualSpacing/>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7</w:t>
      </w:r>
      <w:r>
        <w:rPr>
          <w:rFonts w:hint="eastAsia" w:ascii="宋体" w:hAnsi="宋体" w:eastAsia="宋体" w:cs="宋体"/>
          <w:b w:val="0"/>
          <w:bCs w:val="0"/>
          <w:color w:val="auto"/>
          <w:sz w:val="28"/>
          <w:szCs w:val="28"/>
          <w:lang w:val="en-US" w:eastAsia="zh-CN"/>
        </w:rPr>
        <w:t xml:space="preserve">.2  </w:t>
      </w:r>
      <w:r>
        <w:rPr>
          <w:rFonts w:hint="eastAsia" w:ascii="宋体" w:hAnsi="宋体" w:cs="宋体"/>
          <w:b w:val="0"/>
          <w:bCs w:val="0"/>
          <w:color w:val="auto"/>
          <w:sz w:val="28"/>
          <w:szCs w:val="28"/>
          <w:lang w:val="en-US" w:eastAsia="zh-CN"/>
        </w:rPr>
        <w:t>投标方</w:t>
      </w:r>
      <w:r>
        <w:rPr>
          <w:rFonts w:hint="eastAsia" w:ascii="宋体" w:hAnsi="宋体" w:eastAsia="宋体" w:cs="宋体"/>
          <w:b w:val="0"/>
          <w:bCs w:val="0"/>
          <w:color w:val="auto"/>
          <w:sz w:val="28"/>
          <w:szCs w:val="28"/>
          <w:lang w:val="en-US" w:eastAsia="zh-CN"/>
        </w:rPr>
        <w:t>责任</w:t>
      </w:r>
    </w:p>
    <w:p>
      <w:pPr>
        <w:numPr>
          <w:ilvl w:val="0"/>
          <w:numId w:val="0"/>
        </w:numPr>
        <w:spacing w:line="360" w:lineRule="auto"/>
        <w:ind w:leftChars="0"/>
        <w:contextualSpacing/>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（1）负责1台高压给水泵拆除和恢复，组织</w:t>
      </w:r>
      <w:r>
        <w:rPr>
          <w:rFonts w:hint="eastAsia" w:ascii="宋体" w:hAnsi="宋体" w:cs="宋体"/>
          <w:b w:val="0"/>
          <w:bCs w:val="0"/>
          <w:color w:val="auto"/>
          <w:sz w:val="28"/>
          <w:szCs w:val="28"/>
          <w:lang w:val="en-US" w:eastAsia="zh-CN"/>
        </w:rPr>
        <w:t>设备运输、</w:t>
      </w:r>
      <w:r>
        <w:rPr>
          <w:rFonts w:hint="eastAsia" w:ascii="宋体" w:hAnsi="宋体" w:eastAsia="宋体" w:cs="宋体"/>
          <w:b w:val="0"/>
          <w:bCs w:val="0"/>
          <w:color w:val="auto"/>
          <w:sz w:val="28"/>
          <w:szCs w:val="28"/>
          <w:lang w:val="en-US" w:eastAsia="zh-CN"/>
        </w:rPr>
        <w:t>设备装卸车。</w:t>
      </w:r>
    </w:p>
    <w:p>
      <w:pPr>
        <w:numPr>
          <w:ilvl w:val="0"/>
          <w:numId w:val="0"/>
        </w:numPr>
        <w:spacing w:line="360" w:lineRule="auto"/>
        <w:ind w:leftChars="0"/>
        <w:contextualSpacing/>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（2）向</w:t>
      </w:r>
      <w:r>
        <w:rPr>
          <w:rFonts w:hint="eastAsia" w:ascii="宋体" w:hAnsi="宋体" w:cs="宋体"/>
          <w:b w:val="0"/>
          <w:bCs w:val="0"/>
          <w:color w:val="auto"/>
          <w:sz w:val="28"/>
          <w:szCs w:val="28"/>
          <w:lang w:val="en-US" w:eastAsia="zh-CN"/>
        </w:rPr>
        <w:t>招标方</w:t>
      </w:r>
      <w:r>
        <w:rPr>
          <w:rFonts w:hint="eastAsia" w:ascii="宋体" w:hAnsi="宋体" w:eastAsia="宋体" w:cs="宋体"/>
          <w:b w:val="0"/>
          <w:bCs w:val="0"/>
          <w:color w:val="auto"/>
          <w:sz w:val="28"/>
          <w:szCs w:val="28"/>
          <w:lang w:val="en-US" w:eastAsia="zh-CN"/>
        </w:rPr>
        <w:t>提交高压给水泵解体检修方案、拆除报告、检修总结报告等资料。</w:t>
      </w:r>
    </w:p>
    <w:p>
      <w:pPr>
        <w:numPr>
          <w:ilvl w:val="0"/>
          <w:numId w:val="0"/>
        </w:numPr>
        <w:spacing w:line="360" w:lineRule="auto"/>
        <w:ind w:leftChars="0"/>
        <w:contextualSpacing/>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（3）保质、保量完成</w:t>
      </w:r>
      <w:r>
        <w:rPr>
          <w:rFonts w:hint="eastAsia" w:ascii="宋体" w:hAnsi="宋体" w:cs="宋体"/>
          <w:b w:val="0"/>
          <w:bCs w:val="0"/>
          <w:color w:val="auto"/>
          <w:sz w:val="28"/>
          <w:szCs w:val="28"/>
          <w:lang w:val="en-US" w:eastAsia="zh-CN"/>
        </w:rPr>
        <w:t>招标方</w:t>
      </w:r>
      <w:r>
        <w:rPr>
          <w:rFonts w:hint="eastAsia" w:ascii="宋体" w:hAnsi="宋体" w:eastAsia="宋体" w:cs="宋体"/>
          <w:b w:val="0"/>
          <w:bCs w:val="0"/>
          <w:color w:val="auto"/>
          <w:sz w:val="28"/>
          <w:szCs w:val="28"/>
          <w:lang w:val="en-US" w:eastAsia="zh-CN"/>
        </w:rPr>
        <w:t>要求的工作，及时通知</w:t>
      </w:r>
      <w:r>
        <w:rPr>
          <w:rFonts w:hint="eastAsia" w:ascii="宋体" w:hAnsi="宋体" w:cs="宋体"/>
          <w:b w:val="0"/>
          <w:bCs w:val="0"/>
          <w:color w:val="auto"/>
          <w:sz w:val="28"/>
          <w:szCs w:val="28"/>
          <w:lang w:val="en-US" w:eastAsia="zh-CN"/>
        </w:rPr>
        <w:t>招标方</w:t>
      </w:r>
      <w:r>
        <w:rPr>
          <w:rFonts w:hint="eastAsia" w:ascii="宋体" w:hAnsi="宋体" w:eastAsia="宋体" w:cs="宋体"/>
          <w:b w:val="0"/>
          <w:bCs w:val="0"/>
          <w:color w:val="auto"/>
          <w:sz w:val="28"/>
          <w:szCs w:val="28"/>
          <w:lang w:val="en-US" w:eastAsia="zh-CN"/>
        </w:rPr>
        <w:t>监修。</w:t>
      </w:r>
    </w:p>
    <w:p>
      <w:pPr>
        <w:numPr>
          <w:ilvl w:val="0"/>
          <w:numId w:val="0"/>
        </w:numPr>
        <w:spacing w:line="360" w:lineRule="auto"/>
        <w:ind w:leftChars="0"/>
        <w:contextualSpacing/>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（4）检修过程中，</w:t>
      </w:r>
      <w:r>
        <w:rPr>
          <w:rFonts w:hint="eastAsia" w:ascii="宋体" w:hAnsi="宋体" w:cs="宋体"/>
          <w:b w:val="0"/>
          <w:bCs w:val="0"/>
          <w:color w:val="auto"/>
          <w:sz w:val="28"/>
          <w:szCs w:val="28"/>
          <w:lang w:val="en-US" w:eastAsia="zh-CN"/>
        </w:rPr>
        <w:t>招标方</w:t>
      </w:r>
      <w:r>
        <w:rPr>
          <w:rFonts w:hint="eastAsia" w:ascii="宋体" w:hAnsi="宋体" w:eastAsia="宋体" w:cs="宋体"/>
          <w:b w:val="0"/>
          <w:bCs w:val="0"/>
          <w:color w:val="auto"/>
          <w:sz w:val="28"/>
          <w:szCs w:val="28"/>
          <w:lang w:val="en-US" w:eastAsia="zh-CN"/>
        </w:rPr>
        <w:t>会安排技术人员进行监修工作，</w:t>
      </w:r>
      <w:r>
        <w:rPr>
          <w:rFonts w:hint="eastAsia" w:ascii="宋体" w:hAnsi="宋体" w:cs="宋体"/>
          <w:b w:val="0"/>
          <w:bCs w:val="0"/>
          <w:color w:val="auto"/>
          <w:sz w:val="28"/>
          <w:szCs w:val="28"/>
          <w:lang w:val="en-US" w:eastAsia="zh-CN"/>
        </w:rPr>
        <w:t>投标方</w:t>
      </w:r>
      <w:r>
        <w:rPr>
          <w:rFonts w:hint="eastAsia" w:ascii="宋体" w:hAnsi="宋体" w:eastAsia="宋体" w:cs="宋体"/>
          <w:b w:val="0"/>
          <w:bCs w:val="0"/>
          <w:color w:val="auto"/>
          <w:sz w:val="28"/>
          <w:szCs w:val="28"/>
          <w:lang w:val="en-US" w:eastAsia="zh-CN"/>
        </w:rPr>
        <w:t>须积极配合，不得以任何理由阻碍监修工作。</w:t>
      </w:r>
    </w:p>
    <w:p>
      <w:pPr>
        <w:numPr>
          <w:ilvl w:val="0"/>
          <w:numId w:val="0"/>
        </w:numPr>
        <w:spacing w:line="360" w:lineRule="auto"/>
        <w:ind w:leftChars="0"/>
        <w:contextualSpacing/>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（5）质保期内由于</w:t>
      </w:r>
      <w:r>
        <w:rPr>
          <w:rFonts w:hint="eastAsia" w:ascii="宋体" w:hAnsi="宋体" w:cs="宋体"/>
          <w:b w:val="0"/>
          <w:bCs w:val="0"/>
          <w:color w:val="auto"/>
          <w:sz w:val="28"/>
          <w:szCs w:val="28"/>
          <w:lang w:val="en-US" w:eastAsia="zh-CN"/>
        </w:rPr>
        <w:t>投标方</w:t>
      </w:r>
      <w:r>
        <w:rPr>
          <w:rFonts w:hint="eastAsia" w:ascii="宋体" w:hAnsi="宋体" w:eastAsia="宋体" w:cs="宋体"/>
          <w:b w:val="0"/>
          <w:bCs w:val="0"/>
          <w:color w:val="auto"/>
          <w:sz w:val="28"/>
          <w:szCs w:val="28"/>
          <w:lang w:val="en-US" w:eastAsia="zh-CN"/>
        </w:rPr>
        <w:t>检修质量而引起的设备缺陷消除工作，</w:t>
      </w:r>
      <w:r>
        <w:rPr>
          <w:rFonts w:hint="eastAsia" w:ascii="宋体" w:hAnsi="宋体" w:cs="宋体"/>
          <w:b w:val="0"/>
          <w:bCs w:val="0"/>
          <w:color w:val="auto"/>
          <w:sz w:val="28"/>
          <w:szCs w:val="28"/>
          <w:lang w:val="en-US" w:eastAsia="zh-CN"/>
        </w:rPr>
        <w:t>投标方</w:t>
      </w:r>
      <w:r>
        <w:rPr>
          <w:rFonts w:hint="eastAsia" w:ascii="宋体" w:hAnsi="宋体" w:eastAsia="宋体" w:cs="宋体"/>
          <w:b w:val="0"/>
          <w:bCs w:val="0"/>
          <w:color w:val="auto"/>
          <w:sz w:val="28"/>
          <w:szCs w:val="28"/>
          <w:lang w:val="en-US" w:eastAsia="zh-CN"/>
        </w:rPr>
        <w:t>无条件负责处理。</w:t>
      </w:r>
    </w:p>
    <w:p>
      <w:pPr>
        <w:numPr>
          <w:ilvl w:val="0"/>
          <w:numId w:val="0"/>
        </w:numPr>
        <w:spacing w:line="360" w:lineRule="auto"/>
        <w:ind w:leftChars="0"/>
        <w:contextualSpacing/>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（6）对解体发现的重大质量问题应及时通知</w:t>
      </w:r>
      <w:r>
        <w:rPr>
          <w:rFonts w:hint="eastAsia" w:ascii="宋体" w:hAnsi="宋体" w:cs="宋体"/>
          <w:b w:val="0"/>
          <w:bCs w:val="0"/>
          <w:color w:val="auto"/>
          <w:sz w:val="28"/>
          <w:szCs w:val="28"/>
          <w:lang w:val="en-US" w:eastAsia="zh-CN"/>
        </w:rPr>
        <w:t>招标方</w:t>
      </w:r>
      <w:r>
        <w:rPr>
          <w:rFonts w:hint="eastAsia" w:ascii="宋体" w:hAnsi="宋体" w:eastAsia="宋体" w:cs="宋体"/>
          <w:b w:val="0"/>
          <w:bCs w:val="0"/>
          <w:color w:val="auto"/>
          <w:sz w:val="28"/>
          <w:szCs w:val="28"/>
          <w:lang w:val="en-US" w:eastAsia="zh-CN"/>
        </w:rPr>
        <w:t>有关人员，避免由此耽误工期、影响工程进度；由于</w:t>
      </w:r>
      <w:r>
        <w:rPr>
          <w:rFonts w:hint="eastAsia" w:ascii="宋体" w:hAnsi="宋体" w:cs="宋体"/>
          <w:b w:val="0"/>
          <w:bCs w:val="0"/>
          <w:color w:val="auto"/>
          <w:sz w:val="28"/>
          <w:szCs w:val="28"/>
          <w:lang w:val="en-US" w:eastAsia="zh-CN"/>
        </w:rPr>
        <w:t>投标方</w:t>
      </w:r>
      <w:r>
        <w:rPr>
          <w:rFonts w:hint="eastAsia" w:ascii="宋体" w:hAnsi="宋体" w:eastAsia="宋体" w:cs="宋体"/>
          <w:b w:val="0"/>
          <w:bCs w:val="0"/>
          <w:color w:val="auto"/>
          <w:sz w:val="28"/>
          <w:szCs w:val="28"/>
          <w:lang w:val="en-US" w:eastAsia="zh-CN"/>
        </w:rPr>
        <w:t>原因造成的设备质量问题，</w:t>
      </w:r>
      <w:r>
        <w:rPr>
          <w:rFonts w:hint="eastAsia" w:ascii="宋体" w:hAnsi="宋体" w:cs="宋体"/>
          <w:b w:val="0"/>
          <w:bCs w:val="0"/>
          <w:color w:val="auto"/>
          <w:sz w:val="28"/>
          <w:szCs w:val="28"/>
          <w:lang w:val="en-US" w:eastAsia="zh-CN"/>
        </w:rPr>
        <w:t>投标方</w:t>
      </w:r>
      <w:r>
        <w:rPr>
          <w:rFonts w:hint="eastAsia" w:ascii="宋体" w:hAnsi="宋体" w:eastAsia="宋体" w:cs="宋体"/>
          <w:b w:val="0"/>
          <w:bCs w:val="0"/>
          <w:color w:val="auto"/>
          <w:sz w:val="28"/>
          <w:szCs w:val="28"/>
          <w:lang w:val="en-US" w:eastAsia="zh-CN"/>
        </w:rPr>
        <w:t>无条件返工。</w:t>
      </w:r>
    </w:p>
    <w:p>
      <w:pPr>
        <w:numPr>
          <w:ilvl w:val="0"/>
          <w:numId w:val="0"/>
        </w:numPr>
        <w:spacing w:line="360" w:lineRule="auto"/>
        <w:ind w:left="0" w:firstLine="0" w:firstLineChars="0"/>
        <w:contextualSpacing/>
        <w:rPr>
          <w:rFonts w:hint="eastAsia" w:ascii="宋体" w:hAnsi="宋体" w:eastAsia="宋体" w:cs="宋体"/>
          <w:b/>
          <w:bCs/>
          <w:color w:val="auto"/>
          <w:sz w:val="28"/>
          <w:szCs w:val="28"/>
          <w:lang w:eastAsia="zh-CN"/>
        </w:rPr>
      </w:pPr>
      <w:r>
        <w:rPr>
          <w:rFonts w:hint="eastAsia" w:ascii="宋体" w:hAnsi="宋体" w:eastAsia="宋体" w:cs="宋体"/>
          <w:b w:val="0"/>
          <w:bCs w:val="0"/>
          <w:color w:val="auto"/>
          <w:sz w:val="28"/>
          <w:szCs w:val="28"/>
          <w:lang w:val="en-US" w:eastAsia="zh-CN"/>
        </w:rPr>
        <w:t>（7）维修</w:t>
      </w:r>
      <w:r>
        <w:rPr>
          <w:rFonts w:hint="eastAsia" w:ascii="宋体" w:hAnsi="宋体" w:cs="宋体"/>
          <w:b w:val="0"/>
          <w:bCs w:val="0"/>
          <w:color w:val="auto"/>
          <w:sz w:val="28"/>
          <w:szCs w:val="28"/>
          <w:lang w:val="en-US" w:eastAsia="zh-CN"/>
        </w:rPr>
        <w:t>结束</w:t>
      </w:r>
      <w:r>
        <w:rPr>
          <w:rFonts w:hint="eastAsia" w:ascii="宋体" w:hAnsi="宋体" w:eastAsia="宋体" w:cs="宋体"/>
          <w:b w:val="0"/>
          <w:bCs w:val="0"/>
          <w:color w:val="auto"/>
          <w:sz w:val="28"/>
          <w:szCs w:val="28"/>
          <w:lang w:val="en-US" w:eastAsia="zh-CN"/>
        </w:rPr>
        <w:t>交付使用后，质保期内若</w:t>
      </w:r>
      <w:r>
        <w:rPr>
          <w:rFonts w:hint="eastAsia" w:ascii="宋体" w:hAnsi="宋体" w:cs="宋体"/>
          <w:b w:val="0"/>
          <w:bCs w:val="0"/>
          <w:color w:val="auto"/>
          <w:sz w:val="28"/>
          <w:szCs w:val="28"/>
          <w:lang w:val="en-US" w:eastAsia="zh-CN"/>
        </w:rPr>
        <w:t>投标方</w:t>
      </w:r>
      <w:r>
        <w:rPr>
          <w:rFonts w:hint="eastAsia" w:ascii="宋体" w:hAnsi="宋体" w:eastAsia="宋体" w:cs="宋体"/>
          <w:b w:val="0"/>
          <w:bCs w:val="0"/>
          <w:color w:val="auto"/>
          <w:sz w:val="28"/>
          <w:szCs w:val="28"/>
          <w:lang w:val="en-US" w:eastAsia="zh-CN"/>
        </w:rPr>
        <w:t>接到</w:t>
      </w:r>
      <w:r>
        <w:rPr>
          <w:rFonts w:hint="eastAsia" w:ascii="宋体" w:hAnsi="宋体" w:cs="宋体"/>
          <w:b w:val="0"/>
          <w:bCs w:val="0"/>
          <w:color w:val="auto"/>
          <w:sz w:val="28"/>
          <w:szCs w:val="28"/>
          <w:lang w:val="en-US" w:eastAsia="zh-CN"/>
        </w:rPr>
        <w:t>招标方</w:t>
      </w:r>
      <w:r>
        <w:rPr>
          <w:rFonts w:hint="eastAsia" w:ascii="宋体" w:hAnsi="宋体" w:eastAsia="宋体" w:cs="宋体"/>
          <w:b w:val="0"/>
          <w:bCs w:val="0"/>
          <w:color w:val="auto"/>
          <w:sz w:val="28"/>
          <w:szCs w:val="28"/>
          <w:lang w:val="en-US" w:eastAsia="zh-CN"/>
        </w:rPr>
        <w:t>故障维修通知，必须24小时内赶到</w:t>
      </w:r>
      <w:r>
        <w:rPr>
          <w:rFonts w:hint="eastAsia" w:ascii="宋体" w:hAnsi="宋体" w:cs="宋体"/>
          <w:b w:val="0"/>
          <w:bCs w:val="0"/>
          <w:color w:val="auto"/>
          <w:sz w:val="28"/>
          <w:szCs w:val="28"/>
          <w:lang w:val="en-US" w:eastAsia="zh-CN"/>
        </w:rPr>
        <w:t>招标方</w:t>
      </w:r>
      <w:r>
        <w:rPr>
          <w:rFonts w:hint="eastAsia" w:ascii="宋体" w:hAnsi="宋体" w:eastAsia="宋体" w:cs="宋体"/>
          <w:b w:val="0"/>
          <w:bCs w:val="0"/>
          <w:color w:val="auto"/>
          <w:sz w:val="28"/>
          <w:szCs w:val="28"/>
          <w:lang w:val="en-US" w:eastAsia="zh-CN"/>
        </w:rPr>
        <w:t>现场进行抢修工作。</w:t>
      </w:r>
    </w:p>
    <w:p>
      <w:pPr>
        <w:pStyle w:val="2"/>
        <w:numPr>
          <w:ilvl w:val="0"/>
          <w:numId w:val="0"/>
        </w:numPr>
        <w:spacing w:before="0" w:after="0" w:line="360" w:lineRule="auto"/>
        <w:ind w:left="0" w:firstLine="0"/>
        <w:rPr>
          <w:rFonts w:hint="eastAsia" w:ascii="宋体" w:hAnsi="宋体" w:eastAsia="宋体" w:cs="宋体"/>
          <w:color w:val="auto"/>
          <w:sz w:val="28"/>
          <w:szCs w:val="28"/>
        </w:rPr>
      </w:pPr>
      <w:bookmarkStart w:id="19" w:name="_Toc17583949"/>
      <w:bookmarkStart w:id="20" w:name="_Toc29863"/>
      <w:bookmarkStart w:id="21" w:name="_Toc7606"/>
      <w:bookmarkStart w:id="22" w:name="_Toc10689"/>
      <w:r>
        <w:rPr>
          <w:rFonts w:hint="eastAsia" w:ascii="宋体" w:hAnsi="宋体" w:cs="宋体"/>
          <w:color w:val="auto"/>
          <w:sz w:val="28"/>
          <w:szCs w:val="28"/>
          <w:lang w:val="en-US" w:eastAsia="zh-CN"/>
        </w:rPr>
        <w:t>八</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安全要求</w:t>
      </w:r>
      <w:bookmarkEnd w:id="19"/>
      <w:bookmarkEnd w:id="20"/>
      <w:bookmarkEnd w:id="21"/>
      <w:bookmarkEnd w:id="22"/>
    </w:p>
    <w:p>
      <w:pPr>
        <w:numPr>
          <w:ilvl w:val="0"/>
          <w:numId w:val="0"/>
        </w:numPr>
        <w:spacing w:line="360" w:lineRule="auto"/>
        <w:ind w:left="0" w:firstLine="0"/>
        <w:contextualSpacing/>
        <w:rPr>
          <w:rFonts w:hint="eastAsia" w:ascii="宋体" w:hAnsi="宋体" w:eastAsia="宋体" w:cs="宋体"/>
          <w:b w:val="0"/>
          <w:bCs w:val="0"/>
          <w:color w:val="auto"/>
          <w:sz w:val="28"/>
          <w:szCs w:val="28"/>
        </w:rPr>
      </w:pPr>
      <w:r>
        <w:rPr>
          <w:rFonts w:hint="eastAsia" w:ascii="宋体" w:hAnsi="宋体" w:cs="宋体"/>
          <w:b w:val="0"/>
          <w:bCs w:val="0"/>
          <w:color w:val="auto"/>
          <w:sz w:val="28"/>
          <w:szCs w:val="28"/>
          <w:lang w:val="en-US" w:eastAsia="zh-CN"/>
        </w:rPr>
        <w:t>8</w:t>
      </w:r>
      <w:r>
        <w:rPr>
          <w:rFonts w:hint="eastAsia" w:ascii="宋体" w:hAnsi="宋体" w:eastAsia="宋体" w:cs="宋体"/>
          <w:b w:val="0"/>
          <w:bCs w:val="0"/>
          <w:color w:val="auto"/>
          <w:sz w:val="28"/>
          <w:szCs w:val="28"/>
          <w:lang w:val="en-US" w:eastAsia="zh-CN"/>
        </w:rPr>
        <w:t xml:space="preserve">.1  </w:t>
      </w:r>
      <w:r>
        <w:rPr>
          <w:rFonts w:hint="eastAsia" w:ascii="宋体" w:hAnsi="宋体" w:cs="宋体"/>
          <w:b w:val="0"/>
          <w:bCs w:val="0"/>
          <w:color w:val="auto"/>
          <w:sz w:val="28"/>
          <w:szCs w:val="28"/>
          <w:lang w:val="en-US" w:eastAsia="zh-CN"/>
        </w:rPr>
        <w:t>投标方</w:t>
      </w:r>
      <w:r>
        <w:rPr>
          <w:rFonts w:hint="eastAsia" w:ascii="宋体" w:hAnsi="宋体" w:eastAsia="宋体" w:cs="宋体"/>
          <w:b w:val="0"/>
          <w:bCs w:val="0"/>
          <w:color w:val="auto"/>
          <w:sz w:val="28"/>
          <w:szCs w:val="28"/>
          <w:lang w:val="en-US" w:eastAsia="zh-CN"/>
        </w:rPr>
        <w:t>技术</w:t>
      </w:r>
      <w:r>
        <w:rPr>
          <w:rFonts w:hint="eastAsia" w:ascii="宋体" w:hAnsi="宋体" w:eastAsia="宋体" w:cs="宋体"/>
          <w:b w:val="0"/>
          <w:bCs w:val="0"/>
          <w:color w:val="auto"/>
          <w:sz w:val="28"/>
          <w:szCs w:val="28"/>
        </w:rPr>
        <w:t>人员进入</w:t>
      </w:r>
      <w:r>
        <w:rPr>
          <w:rFonts w:hint="eastAsia" w:ascii="宋体" w:hAnsi="宋体" w:cs="宋体"/>
          <w:b w:val="0"/>
          <w:bCs w:val="0"/>
          <w:color w:val="auto"/>
          <w:sz w:val="28"/>
          <w:szCs w:val="28"/>
          <w:lang w:eastAsia="zh-CN"/>
        </w:rPr>
        <w:t>招标方</w:t>
      </w:r>
      <w:r>
        <w:rPr>
          <w:rFonts w:hint="eastAsia" w:ascii="宋体" w:hAnsi="宋体" w:eastAsia="宋体" w:cs="宋体"/>
          <w:b w:val="0"/>
          <w:bCs w:val="0"/>
          <w:color w:val="auto"/>
          <w:sz w:val="28"/>
          <w:szCs w:val="28"/>
        </w:rPr>
        <w:t>生产区域应严格遵守“两票三制”、自觉接受</w:t>
      </w:r>
      <w:r>
        <w:rPr>
          <w:rFonts w:hint="eastAsia" w:ascii="宋体" w:hAnsi="宋体" w:cs="宋体"/>
          <w:b w:val="0"/>
          <w:bCs w:val="0"/>
          <w:color w:val="auto"/>
          <w:sz w:val="28"/>
          <w:szCs w:val="28"/>
          <w:lang w:eastAsia="zh-CN"/>
        </w:rPr>
        <w:t>招标方</w:t>
      </w:r>
      <w:r>
        <w:rPr>
          <w:rFonts w:hint="eastAsia" w:ascii="宋体" w:hAnsi="宋体" w:eastAsia="宋体" w:cs="宋体"/>
          <w:b w:val="0"/>
          <w:bCs w:val="0"/>
          <w:color w:val="auto"/>
          <w:sz w:val="28"/>
          <w:szCs w:val="28"/>
        </w:rPr>
        <w:t>生产管理人员的现场监督检查。</w:t>
      </w:r>
    </w:p>
    <w:p>
      <w:pPr>
        <w:numPr>
          <w:ilvl w:val="0"/>
          <w:numId w:val="0"/>
        </w:numPr>
        <w:spacing w:line="360" w:lineRule="auto"/>
        <w:ind w:left="0" w:firstLine="0"/>
        <w:contextualSpacing/>
        <w:rPr>
          <w:rFonts w:hint="eastAsia" w:ascii="宋体" w:hAnsi="宋体" w:eastAsia="宋体" w:cs="宋体"/>
          <w:b w:val="0"/>
          <w:bCs w:val="0"/>
          <w:color w:val="auto"/>
          <w:sz w:val="28"/>
          <w:szCs w:val="28"/>
        </w:rPr>
      </w:pPr>
      <w:r>
        <w:rPr>
          <w:rFonts w:hint="eastAsia" w:ascii="宋体" w:hAnsi="宋体" w:cs="宋体"/>
          <w:b w:val="0"/>
          <w:bCs w:val="0"/>
          <w:color w:val="auto"/>
          <w:sz w:val="28"/>
          <w:szCs w:val="28"/>
          <w:lang w:val="en-US" w:eastAsia="zh-CN"/>
        </w:rPr>
        <w:t>8</w:t>
      </w:r>
      <w:r>
        <w:rPr>
          <w:rFonts w:hint="eastAsia" w:ascii="宋体" w:hAnsi="宋体" w:eastAsia="宋体" w:cs="宋体"/>
          <w:b w:val="0"/>
          <w:bCs w:val="0"/>
          <w:color w:val="auto"/>
          <w:sz w:val="28"/>
          <w:szCs w:val="28"/>
          <w:lang w:val="en-US" w:eastAsia="zh-CN"/>
        </w:rPr>
        <w:t xml:space="preserve">.2  </w:t>
      </w:r>
      <w:r>
        <w:rPr>
          <w:rFonts w:hint="eastAsia" w:ascii="宋体" w:hAnsi="宋体" w:cs="宋体"/>
          <w:b w:val="0"/>
          <w:bCs w:val="0"/>
          <w:color w:val="auto"/>
          <w:sz w:val="28"/>
          <w:szCs w:val="28"/>
          <w:lang w:val="en-US" w:eastAsia="zh-CN"/>
        </w:rPr>
        <w:t>投标方</w:t>
      </w:r>
      <w:r>
        <w:rPr>
          <w:rFonts w:hint="eastAsia" w:ascii="宋体" w:hAnsi="宋体" w:eastAsia="宋体" w:cs="宋体"/>
          <w:b w:val="0"/>
          <w:bCs w:val="0"/>
          <w:color w:val="auto"/>
          <w:sz w:val="28"/>
          <w:szCs w:val="28"/>
        </w:rPr>
        <w:t>检修人员入厂作业前，应进行入厂安全教育，</w:t>
      </w:r>
      <w:r>
        <w:rPr>
          <w:rFonts w:hint="eastAsia" w:ascii="宋体" w:hAnsi="宋体" w:eastAsia="宋体" w:cs="宋体"/>
          <w:b w:val="0"/>
          <w:bCs w:val="0"/>
          <w:color w:val="auto"/>
          <w:sz w:val="28"/>
          <w:szCs w:val="28"/>
          <w:lang w:eastAsia="zh-CN"/>
        </w:rPr>
        <w:t>经</w:t>
      </w:r>
      <w:r>
        <w:rPr>
          <w:rFonts w:hint="eastAsia" w:ascii="宋体" w:hAnsi="宋体" w:cs="宋体"/>
          <w:b w:val="0"/>
          <w:bCs w:val="0"/>
          <w:color w:val="auto"/>
          <w:sz w:val="28"/>
          <w:szCs w:val="28"/>
          <w:lang w:eastAsia="zh-CN"/>
        </w:rPr>
        <w:t>招标方</w:t>
      </w:r>
      <w:r>
        <w:rPr>
          <w:rFonts w:hint="eastAsia" w:ascii="宋体" w:hAnsi="宋体" w:eastAsia="宋体" w:cs="宋体"/>
          <w:b w:val="0"/>
          <w:bCs w:val="0"/>
          <w:color w:val="auto"/>
          <w:sz w:val="28"/>
          <w:szCs w:val="28"/>
          <w:lang w:eastAsia="zh-CN"/>
        </w:rPr>
        <w:t>安全</w:t>
      </w:r>
      <w:r>
        <w:rPr>
          <w:rFonts w:hint="eastAsia" w:ascii="宋体" w:hAnsi="宋体" w:eastAsia="宋体" w:cs="宋体"/>
          <w:b w:val="0"/>
          <w:bCs w:val="0"/>
          <w:color w:val="auto"/>
          <w:sz w:val="28"/>
          <w:szCs w:val="28"/>
        </w:rPr>
        <w:t>培训合格后，方可进入生产区域作业。</w:t>
      </w:r>
    </w:p>
    <w:p>
      <w:pPr>
        <w:numPr>
          <w:ilvl w:val="0"/>
          <w:numId w:val="0"/>
        </w:numPr>
        <w:spacing w:line="360" w:lineRule="auto"/>
        <w:ind w:left="0" w:firstLine="0"/>
        <w:contextualSpacing/>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8</w:t>
      </w:r>
      <w:r>
        <w:rPr>
          <w:rFonts w:hint="eastAsia" w:ascii="宋体" w:hAnsi="宋体" w:eastAsia="宋体" w:cs="宋体"/>
          <w:b w:val="0"/>
          <w:bCs w:val="0"/>
          <w:color w:val="auto"/>
          <w:sz w:val="28"/>
          <w:szCs w:val="28"/>
          <w:lang w:val="en-US" w:eastAsia="zh-CN"/>
        </w:rPr>
        <w:t>.3  为维护双方利益，确保检修过程安全可靠，</w:t>
      </w:r>
      <w:r>
        <w:rPr>
          <w:rFonts w:hint="eastAsia" w:ascii="宋体" w:hAnsi="宋体" w:cs="宋体"/>
          <w:b w:val="0"/>
          <w:bCs w:val="0"/>
          <w:color w:val="auto"/>
          <w:sz w:val="28"/>
          <w:szCs w:val="28"/>
          <w:lang w:val="en-US" w:eastAsia="zh-CN"/>
        </w:rPr>
        <w:t>投标方</w:t>
      </w:r>
      <w:r>
        <w:rPr>
          <w:rFonts w:hint="eastAsia" w:ascii="宋体" w:hAnsi="宋体" w:eastAsia="宋体" w:cs="宋体"/>
          <w:b w:val="0"/>
          <w:bCs w:val="0"/>
          <w:color w:val="auto"/>
          <w:sz w:val="28"/>
          <w:szCs w:val="28"/>
          <w:lang w:val="en-US" w:eastAsia="zh-CN"/>
        </w:rPr>
        <w:t>必须签订</w:t>
      </w:r>
      <w:r>
        <w:rPr>
          <w:rFonts w:hint="eastAsia" w:ascii="宋体" w:hAnsi="宋体" w:cs="宋体"/>
          <w:b w:val="0"/>
          <w:bCs w:val="0"/>
          <w:color w:val="auto"/>
          <w:sz w:val="28"/>
          <w:szCs w:val="28"/>
          <w:lang w:val="en-US" w:eastAsia="zh-CN"/>
        </w:rPr>
        <w:t>招标方</w:t>
      </w:r>
      <w:r>
        <w:rPr>
          <w:rFonts w:hint="eastAsia" w:ascii="宋体" w:hAnsi="宋体" w:eastAsia="宋体" w:cs="宋体"/>
          <w:b w:val="0"/>
          <w:bCs w:val="0"/>
          <w:color w:val="auto"/>
          <w:sz w:val="28"/>
          <w:szCs w:val="28"/>
          <w:lang w:val="en-US" w:eastAsia="zh-CN"/>
        </w:rPr>
        <w:t>提供的安全技术协议（详见附表一）。</w:t>
      </w:r>
    </w:p>
    <w:p>
      <w:pPr>
        <w:pStyle w:val="2"/>
        <w:numPr>
          <w:ilvl w:val="0"/>
          <w:numId w:val="0"/>
        </w:numPr>
        <w:spacing w:before="0" w:after="0" w:line="360" w:lineRule="auto"/>
        <w:ind w:left="0" w:firstLine="0"/>
        <w:rPr>
          <w:rFonts w:hint="eastAsia" w:ascii="宋体" w:hAnsi="宋体" w:eastAsia="宋体" w:cs="宋体"/>
          <w:color w:val="auto"/>
          <w:sz w:val="28"/>
          <w:szCs w:val="28"/>
        </w:rPr>
      </w:pPr>
      <w:bookmarkStart w:id="23" w:name="_Toc1538"/>
      <w:bookmarkStart w:id="24" w:name="_Toc25919"/>
      <w:bookmarkStart w:id="25" w:name="_Toc26009"/>
      <w:bookmarkStart w:id="26" w:name="_Toc17583950"/>
      <w:r>
        <w:rPr>
          <w:rFonts w:hint="eastAsia" w:ascii="宋体" w:hAnsi="宋体" w:cs="宋体"/>
          <w:color w:val="auto"/>
          <w:sz w:val="28"/>
          <w:szCs w:val="28"/>
          <w:lang w:val="en-US" w:eastAsia="zh-CN"/>
        </w:rPr>
        <w:t>九</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质</w:t>
      </w:r>
      <w:bookmarkEnd w:id="23"/>
      <w:bookmarkEnd w:id="24"/>
      <w:bookmarkEnd w:id="25"/>
      <w:r>
        <w:rPr>
          <w:rFonts w:hint="eastAsia" w:ascii="宋体" w:hAnsi="宋体" w:eastAsia="宋体" w:cs="宋体"/>
          <w:color w:val="auto"/>
          <w:sz w:val="28"/>
          <w:szCs w:val="28"/>
        </w:rPr>
        <w:t>量要求</w:t>
      </w:r>
      <w:bookmarkEnd w:id="26"/>
    </w:p>
    <w:p>
      <w:pPr>
        <w:numPr>
          <w:ilvl w:val="0"/>
          <w:numId w:val="0"/>
        </w:numPr>
        <w:spacing w:line="360" w:lineRule="auto"/>
        <w:ind w:left="0" w:firstLine="0"/>
        <w:contextualSpacing/>
        <w:rPr>
          <w:rFonts w:hint="eastAsia" w:ascii="宋体" w:hAnsi="宋体" w:eastAsia="宋体" w:cs="宋体"/>
          <w:b w:val="0"/>
          <w:bCs w:val="0"/>
          <w:color w:val="auto"/>
          <w:sz w:val="28"/>
          <w:szCs w:val="28"/>
        </w:rPr>
      </w:pPr>
      <w:r>
        <w:rPr>
          <w:rFonts w:hint="eastAsia" w:ascii="宋体" w:hAnsi="宋体" w:cs="宋体"/>
          <w:b w:val="0"/>
          <w:bCs w:val="0"/>
          <w:color w:val="auto"/>
          <w:sz w:val="28"/>
          <w:szCs w:val="28"/>
          <w:lang w:val="en-US" w:eastAsia="zh-CN"/>
        </w:rPr>
        <w:t>9</w:t>
      </w:r>
      <w:r>
        <w:rPr>
          <w:rFonts w:hint="eastAsia" w:ascii="宋体" w:hAnsi="宋体" w:eastAsia="宋体" w:cs="宋体"/>
          <w:b w:val="0"/>
          <w:bCs w:val="0"/>
          <w:color w:val="auto"/>
          <w:sz w:val="28"/>
          <w:szCs w:val="28"/>
          <w:lang w:val="en-US" w:eastAsia="zh-CN"/>
        </w:rPr>
        <w:t xml:space="preserve">.1  </w:t>
      </w:r>
      <w:r>
        <w:rPr>
          <w:rFonts w:hint="eastAsia" w:ascii="宋体" w:hAnsi="宋体" w:eastAsia="宋体" w:cs="宋体"/>
          <w:b w:val="0"/>
          <w:bCs w:val="0"/>
          <w:color w:val="auto"/>
          <w:sz w:val="28"/>
          <w:szCs w:val="28"/>
        </w:rPr>
        <w:t>质保期为1年，自设备修后现场调试验收合格为质保开始日期</w:t>
      </w:r>
      <w:r>
        <w:rPr>
          <w:rFonts w:hint="eastAsia" w:ascii="宋体" w:hAnsi="宋体" w:eastAsia="宋体" w:cs="宋体"/>
          <w:b w:val="0"/>
          <w:bCs w:val="0"/>
          <w:color w:val="auto"/>
          <w:sz w:val="28"/>
          <w:szCs w:val="28"/>
          <w:lang w:eastAsia="zh-CN"/>
        </w:rPr>
        <w:t>，为确保质保期内双方权益，以</w:t>
      </w:r>
      <w:r>
        <w:rPr>
          <w:rFonts w:hint="eastAsia" w:ascii="宋体" w:hAnsi="宋体" w:cs="宋体"/>
          <w:color w:val="auto"/>
          <w:sz w:val="28"/>
          <w:szCs w:val="28"/>
          <w:lang w:val="en-US" w:eastAsia="zh-CN"/>
        </w:rPr>
        <w:t>投标方合同</w:t>
      </w:r>
      <w:r>
        <w:rPr>
          <w:rFonts w:hint="eastAsia" w:ascii="宋体" w:hAnsi="宋体" w:eastAsia="宋体" w:cs="宋体"/>
          <w:b w:val="0"/>
          <w:bCs w:val="0"/>
          <w:color w:val="auto"/>
          <w:sz w:val="28"/>
          <w:szCs w:val="28"/>
          <w:lang w:eastAsia="zh-CN"/>
        </w:rPr>
        <w:t>总价的百分之十作为质保金</w:t>
      </w:r>
      <w:r>
        <w:rPr>
          <w:rFonts w:hint="eastAsia" w:ascii="宋体" w:hAnsi="宋体" w:eastAsia="宋体" w:cs="宋体"/>
          <w:b w:val="0"/>
          <w:bCs w:val="0"/>
          <w:color w:val="auto"/>
          <w:sz w:val="28"/>
          <w:szCs w:val="28"/>
        </w:rPr>
        <w:t>。</w:t>
      </w:r>
    </w:p>
    <w:p>
      <w:pPr>
        <w:numPr>
          <w:ilvl w:val="0"/>
          <w:numId w:val="0"/>
        </w:numPr>
        <w:spacing w:line="360" w:lineRule="auto"/>
        <w:ind w:left="0" w:firstLine="0"/>
        <w:contextualSpacing/>
        <w:rPr>
          <w:rFonts w:hint="eastAsia" w:ascii="宋体" w:hAnsi="宋体" w:eastAsia="宋体" w:cs="宋体"/>
          <w:b w:val="0"/>
          <w:bCs w:val="0"/>
          <w:color w:val="auto"/>
          <w:sz w:val="28"/>
          <w:szCs w:val="28"/>
        </w:rPr>
      </w:pPr>
      <w:r>
        <w:rPr>
          <w:rFonts w:hint="eastAsia" w:ascii="宋体" w:hAnsi="宋体" w:cs="宋体"/>
          <w:b w:val="0"/>
          <w:bCs w:val="0"/>
          <w:color w:val="auto"/>
          <w:sz w:val="28"/>
          <w:szCs w:val="28"/>
          <w:lang w:val="en-US" w:eastAsia="zh-CN"/>
        </w:rPr>
        <w:t>9</w:t>
      </w:r>
      <w:r>
        <w:rPr>
          <w:rFonts w:hint="eastAsia" w:ascii="宋体" w:hAnsi="宋体" w:eastAsia="宋体" w:cs="宋体"/>
          <w:b w:val="0"/>
          <w:bCs w:val="0"/>
          <w:color w:val="auto"/>
          <w:sz w:val="28"/>
          <w:szCs w:val="28"/>
          <w:lang w:val="en-US" w:eastAsia="zh-CN"/>
        </w:rPr>
        <w:t xml:space="preserve">.2  </w:t>
      </w:r>
      <w:r>
        <w:rPr>
          <w:rFonts w:hint="eastAsia" w:ascii="宋体" w:hAnsi="宋体" w:eastAsia="宋体" w:cs="宋体"/>
          <w:b w:val="0"/>
          <w:bCs w:val="0"/>
          <w:color w:val="auto"/>
          <w:sz w:val="28"/>
          <w:szCs w:val="28"/>
        </w:rPr>
        <w:t>质量目标：设备修后能够一次启动成功，设备运行正常无故障发生，振动数据正常，给水泵出力正常</w:t>
      </w:r>
      <w:r>
        <w:rPr>
          <w:rFonts w:hint="eastAsia" w:ascii="宋体" w:hAnsi="宋体" w:cs="宋体"/>
          <w:b w:val="0"/>
          <w:bCs w:val="0"/>
          <w:color w:val="auto"/>
          <w:sz w:val="28"/>
          <w:szCs w:val="28"/>
          <w:lang w:eastAsia="zh-CN"/>
        </w:rPr>
        <w:t>、性能正常</w:t>
      </w:r>
      <w:r>
        <w:rPr>
          <w:rFonts w:hint="eastAsia" w:ascii="宋体" w:hAnsi="宋体" w:eastAsia="宋体" w:cs="宋体"/>
          <w:b w:val="0"/>
          <w:bCs w:val="0"/>
          <w:color w:val="auto"/>
          <w:sz w:val="28"/>
          <w:szCs w:val="28"/>
        </w:rPr>
        <w:t>。</w:t>
      </w:r>
    </w:p>
    <w:p>
      <w:pPr>
        <w:pStyle w:val="2"/>
        <w:numPr>
          <w:ilvl w:val="0"/>
          <w:numId w:val="0"/>
        </w:numPr>
        <w:spacing w:before="0" w:after="0" w:line="360" w:lineRule="auto"/>
        <w:ind w:left="0" w:firstLine="0"/>
        <w:rPr>
          <w:rFonts w:hint="eastAsia" w:ascii="宋体" w:hAnsi="宋体" w:eastAsia="宋体" w:cs="宋体"/>
          <w:color w:val="auto"/>
          <w:sz w:val="28"/>
          <w:szCs w:val="28"/>
        </w:rPr>
      </w:pPr>
      <w:bookmarkStart w:id="27" w:name="_Toc32363"/>
      <w:bookmarkStart w:id="28" w:name="_Toc30673"/>
      <w:bookmarkStart w:id="29" w:name="_Toc6720"/>
      <w:bookmarkStart w:id="30" w:name="_Toc17583951"/>
      <w:bookmarkStart w:id="31" w:name="_Toc16082"/>
      <w:bookmarkStart w:id="32" w:name="_Toc10652"/>
      <w:bookmarkStart w:id="33" w:name="_Toc31291"/>
      <w:r>
        <w:rPr>
          <w:rFonts w:hint="eastAsia" w:ascii="宋体" w:hAnsi="宋体" w:cs="宋体"/>
          <w:color w:val="auto"/>
          <w:sz w:val="28"/>
          <w:szCs w:val="28"/>
          <w:lang w:val="en-US" w:eastAsia="zh-CN"/>
        </w:rPr>
        <w:t>十</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资质要求</w:t>
      </w:r>
      <w:bookmarkEnd w:id="27"/>
      <w:bookmarkEnd w:id="28"/>
      <w:bookmarkEnd w:id="29"/>
      <w:bookmarkEnd w:id="30"/>
    </w:p>
    <w:p>
      <w:pPr>
        <w:numPr>
          <w:ilvl w:val="0"/>
          <w:numId w:val="0"/>
        </w:numPr>
        <w:spacing w:line="360" w:lineRule="auto"/>
        <w:ind w:left="0" w:firstLine="0"/>
        <w:contextualSpacing/>
        <w:rPr>
          <w:rFonts w:hint="eastAsia" w:ascii="宋体" w:hAnsi="宋体" w:eastAsia="宋体" w:cs="宋体"/>
          <w:bCs/>
          <w:color w:val="auto"/>
          <w:sz w:val="28"/>
          <w:szCs w:val="28"/>
          <w:lang w:eastAsia="zh-CN"/>
        </w:rPr>
      </w:pPr>
      <w:r>
        <w:rPr>
          <w:rFonts w:hint="eastAsia" w:ascii="宋体" w:hAnsi="宋体" w:cs="宋体"/>
          <w:b w:val="0"/>
          <w:bCs/>
          <w:color w:val="auto"/>
          <w:sz w:val="28"/>
          <w:szCs w:val="28"/>
          <w:lang w:val="en-US" w:eastAsia="zh-CN"/>
        </w:rPr>
        <w:t>10</w:t>
      </w:r>
      <w:r>
        <w:rPr>
          <w:rFonts w:hint="eastAsia" w:ascii="宋体" w:hAnsi="宋体" w:eastAsia="宋体" w:cs="宋体"/>
          <w:b w:val="0"/>
          <w:bCs/>
          <w:color w:val="auto"/>
          <w:sz w:val="28"/>
          <w:szCs w:val="28"/>
          <w:lang w:val="en-US" w:eastAsia="zh-CN"/>
        </w:rPr>
        <w:t xml:space="preserve">.1  </w:t>
      </w:r>
      <w:r>
        <w:rPr>
          <w:rFonts w:hint="eastAsia" w:ascii="宋体" w:hAnsi="宋体" w:cs="宋体"/>
          <w:b w:val="0"/>
          <w:bCs/>
          <w:color w:val="auto"/>
          <w:sz w:val="28"/>
          <w:szCs w:val="28"/>
          <w:lang w:val="en-US" w:eastAsia="zh-CN"/>
        </w:rPr>
        <w:t>投标方具有</w:t>
      </w:r>
      <w:r>
        <w:rPr>
          <w:rFonts w:hint="eastAsia" w:ascii="宋体" w:hAnsi="宋体" w:eastAsia="宋体" w:cs="宋体"/>
          <w:b w:val="0"/>
          <w:bCs/>
          <w:color w:val="auto"/>
          <w:sz w:val="28"/>
          <w:szCs w:val="28"/>
          <w:lang w:val="en-US" w:eastAsia="zh-CN"/>
        </w:rPr>
        <w:t>研发设计及生产制造</w:t>
      </w:r>
      <w:r>
        <w:rPr>
          <w:rFonts w:hint="eastAsia" w:ascii="宋体" w:hAnsi="宋体" w:cs="宋体"/>
          <w:b w:val="0"/>
          <w:bCs/>
          <w:color w:val="auto"/>
          <w:sz w:val="28"/>
          <w:szCs w:val="28"/>
          <w:lang w:val="en-US" w:eastAsia="zh-CN"/>
        </w:rPr>
        <w:t>MD系列</w:t>
      </w:r>
      <w:r>
        <w:rPr>
          <w:rFonts w:hint="eastAsia" w:ascii="宋体" w:hAnsi="宋体" w:eastAsia="宋体" w:cs="宋体"/>
          <w:b w:val="0"/>
          <w:bCs/>
          <w:color w:val="auto"/>
          <w:sz w:val="28"/>
          <w:szCs w:val="28"/>
          <w:lang w:val="en-US" w:eastAsia="zh-CN"/>
        </w:rPr>
        <w:t>高压给水泵能力（其性能参数不低于流量343立方米每小时扬程1340米功率1637kw）并</w:t>
      </w:r>
      <w:r>
        <w:rPr>
          <w:rFonts w:hint="eastAsia" w:ascii="宋体" w:hAnsi="宋体" w:cs="宋体"/>
          <w:b w:val="0"/>
          <w:bCs/>
          <w:color w:val="auto"/>
          <w:sz w:val="28"/>
          <w:szCs w:val="28"/>
          <w:lang w:val="en-US" w:eastAsia="zh-CN"/>
        </w:rPr>
        <w:t>且</w:t>
      </w:r>
      <w:r>
        <w:rPr>
          <w:rFonts w:hint="eastAsia" w:ascii="宋体" w:hAnsi="宋体" w:eastAsia="宋体" w:cs="宋体"/>
          <w:b w:val="0"/>
          <w:bCs/>
          <w:color w:val="auto"/>
          <w:sz w:val="28"/>
          <w:szCs w:val="28"/>
          <w:lang w:val="en-US" w:eastAsia="zh-CN"/>
        </w:rPr>
        <w:t>提供机械维护、技术支持</w:t>
      </w:r>
      <w:r>
        <w:rPr>
          <w:rFonts w:hint="eastAsia" w:ascii="宋体" w:hAnsi="宋体" w:cs="宋体"/>
          <w:b w:val="0"/>
          <w:bCs/>
          <w:color w:val="auto"/>
          <w:sz w:val="28"/>
          <w:szCs w:val="28"/>
          <w:lang w:val="en-US" w:eastAsia="zh-CN"/>
        </w:rPr>
        <w:t>及</w:t>
      </w:r>
      <w:r>
        <w:rPr>
          <w:rFonts w:hint="eastAsia" w:ascii="宋体" w:hAnsi="宋体" w:eastAsia="宋体" w:cs="宋体"/>
          <w:b w:val="0"/>
          <w:bCs/>
          <w:color w:val="auto"/>
          <w:sz w:val="28"/>
          <w:szCs w:val="28"/>
          <w:lang w:val="en-US" w:eastAsia="zh-CN"/>
        </w:rPr>
        <w:t>做同类型锅炉给水泵维修和性能试验能力。</w:t>
      </w:r>
    </w:p>
    <w:p>
      <w:pPr>
        <w:numPr>
          <w:ilvl w:val="0"/>
          <w:numId w:val="0"/>
        </w:numPr>
        <w:spacing w:line="360" w:lineRule="auto"/>
        <w:ind w:left="0" w:firstLine="0"/>
        <w:contextualSpacing/>
        <w:rPr>
          <w:rFonts w:hint="eastAsia" w:ascii="宋体" w:hAnsi="宋体" w:eastAsia="宋体" w:cs="宋体"/>
          <w:bCs/>
          <w:color w:val="auto"/>
          <w:sz w:val="28"/>
          <w:szCs w:val="28"/>
        </w:rPr>
      </w:pPr>
      <w:r>
        <w:rPr>
          <w:rFonts w:hint="eastAsia" w:ascii="宋体" w:hAnsi="宋体" w:cs="宋体"/>
          <w:bCs/>
          <w:color w:val="auto"/>
          <w:sz w:val="28"/>
          <w:szCs w:val="28"/>
          <w:lang w:val="en-US" w:eastAsia="zh-CN"/>
        </w:rPr>
        <w:t>10</w:t>
      </w:r>
      <w:r>
        <w:rPr>
          <w:rFonts w:hint="eastAsia" w:ascii="宋体" w:hAnsi="宋体" w:eastAsia="宋体" w:cs="宋体"/>
          <w:bCs/>
          <w:color w:val="auto"/>
          <w:sz w:val="28"/>
          <w:szCs w:val="28"/>
          <w:lang w:val="en-US" w:eastAsia="zh-CN"/>
        </w:rPr>
        <w:t xml:space="preserve">.2  </w:t>
      </w:r>
      <w:r>
        <w:rPr>
          <w:rFonts w:hint="eastAsia" w:ascii="宋体" w:hAnsi="宋体" w:cs="宋体"/>
          <w:bCs/>
          <w:color w:val="auto"/>
          <w:sz w:val="28"/>
          <w:szCs w:val="28"/>
          <w:lang w:val="en-US" w:eastAsia="zh-CN"/>
        </w:rPr>
        <w:t>投标方</w:t>
      </w:r>
      <w:r>
        <w:rPr>
          <w:rFonts w:hint="eastAsia" w:ascii="宋体" w:hAnsi="宋体" w:eastAsia="宋体" w:cs="宋体"/>
          <w:bCs/>
          <w:color w:val="auto"/>
          <w:sz w:val="28"/>
          <w:szCs w:val="28"/>
          <w:lang w:eastAsia="zh-CN"/>
        </w:rPr>
        <w:t>（</w:t>
      </w:r>
      <w:r>
        <w:rPr>
          <w:rFonts w:hint="eastAsia" w:ascii="宋体" w:hAnsi="宋体" w:eastAsia="宋体" w:cs="宋体"/>
          <w:bCs/>
          <w:color w:val="auto"/>
          <w:sz w:val="28"/>
          <w:szCs w:val="28"/>
          <w:lang w:val="en-US" w:eastAsia="zh-CN"/>
        </w:rPr>
        <w:t>代理商须提供授权证明</w:t>
      </w:r>
      <w:r>
        <w:rPr>
          <w:rFonts w:hint="eastAsia" w:ascii="宋体" w:hAnsi="宋体" w:eastAsia="宋体" w:cs="宋体"/>
          <w:bCs/>
          <w:color w:val="auto"/>
          <w:sz w:val="28"/>
          <w:szCs w:val="28"/>
          <w:lang w:eastAsia="zh-CN"/>
        </w:rPr>
        <w:t>）</w:t>
      </w:r>
      <w:r>
        <w:rPr>
          <w:rFonts w:hint="eastAsia" w:ascii="宋体" w:hAnsi="宋体" w:eastAsia="宋体" w:cs="宋体"/>
          <w:bCs/>
          <w:color w:val="auto"/>
          <w:sz w:val="28"/>
          <w:szCs w:val="28"/>
        </w:rPr>
        <w:t>近</w:t>
      </w:r>
      <w:r>
        <w:rPr>
          <w:rFonts w:hint="eastAsia" w:ascii="宋体" w:hAnsi="宋体" w:eastAsia="宋体" w:cs="宋体"/>
          <w:bCs/>
          <w:color w:val="auto"/>
          <w:sz w:val="28"/>
          <w:szCs w:val="28"/>
          <w:lang w:val="en-US" w:eastAsia="zh-CN"/>
        </w:rPr>
        <w:t>5</w:t>
      </w:r>
      <w:r>
        <w:rPr>
          <w:rFonts w:hint="eastAsia" w:ascii="宋体" w:hAnsi="宋体" w:eastAsia="宋体" w:cs="宋体"/>
          <w:bCs/>
          <w:color w:val="auto"/>
          <w:sz w:val="28"/>
          <w:szCs w:val="28"/>
        </w:rPr>
        <w:t>年内</w:t>
      </w:r>
      <w:r>
        <w:rPr>
          <w:rFonts w:hint="eastAsia" w:ascii="宋体" w:hAnsi="宋体" w:eastAsia="宋体" w:cs="宋体"/>
          <w:bCs/>
          <w:color w:val="auto"/>
          <w:sz w:val="28"/>
          <w:szCs w:val="28"/>
          <w:lang w:eastAsia="zh-CN"/>
        </w:rPr>
        <w:t>（</w:t>
      </w:r>
      <w:r>
        <w:rPr>
          <w:rFonts w:hint="eastAsia" w:ascii="宋体" w:hAnsi="宋体" w:eastAsia="宋体" w:cs="宋体"/>
          <w:bCs/>
          <w:color w:val="auto"/>
          <w:sz w:val="28"/>
          <w:szCs w:val="28"/>
          <w:lang w:val="en-US" w:eastAsia="zh-CN"/>
        </w:rPr>
        <w:t>201</w:t>
      </w:r>
      <w:r>
        <w:rPr>
          <w:rFonts w:hint="eastAsia" w:ascii="宋体" w:hAnsi="宋体" w:cs="宋体"/>
          <w:bCs/>
          <w:color w:val="auto"/>
          <w:sz w:val="28"/>
          <w:szCs w:val="28"/>
          <w:lang w:val="en-US" w:eastAsia="zh-CN"/>
        </w:rPr>
        <w:t>9</w:t>
      </w:r>
      <w:r>
        <w:rPr>
          <w:rFonts w:hint="eastAsia" w:ascii="宋体" w:hAnsi="宋体" w:eastAsia="宋体" w:cs="宋体"/>
          <w:bCs/>
          <w:color w:val="auto"/>
          <w:sz w:val="28"/>
          <w:szCs w:val="28"/>
          <w:lang w:val="en-US" w:eastAsia="zh-CN"/>
        </w:rPr>
        <w:t>年至202</w:t>
      </w:r>
      <w:r>
        <w:rPr>
          <w:rFonts w:hint="eastAsia" w:ascii="宋体" w:hAnsi="宋体" w:cs="宋体"/>
          <w:bCs/>
          <w:color w:val="auto"/>
          <w:sz w:val="28"/>
          <w:szCs w:val="28"/>
          <w:lang w:val="en-US" w:eastAsia="zh-CN"/>
        </w:rPr>
        <w:t>3</w:t>
      </w:r>
      <w:r>
        <w:rPr>
          <w:rFonts w:hint="eastAsia" w:ascii="宋体" w:hAnsi="宋体" w:eastAsia="宋体" w:cs="宋体"/>
          <w:bCs/>
          <w:color w:val="auto"/>
          <w:sz w:val="28"/>
          <w:szCs w:val="28"/>
          <w:lang w:val="en-US" w:eastAsia="zh-CN"/>
        </w:rPr>
        <w:t>年</w:t>
      </w:r>
      <w:r>
        <w:rPr>
          <w:rFonts w:hint="eastAsia" w:ascii="宋体" w:hAnsi="宋体" w:eastAsia="宋体" w:cs="宋体"/>
          <w:bCs/>
          <w:color w:val="auto"/>
          <w:sz w:val="28"/>
          <w:szCs w:val="28"/>
          <w:lang w:eastAsia="zh-CN"/>
        </w:rPr>
        <w:t>）</w:t>
      </w:r>
      <w:r>
        <w:rPr>
          <w:rFonts w:hint="eastAsia" w:ascii="宋体" w:hAnsi="宋体" w:eastAsia="宋体" w:cs="宋体"/>
          <w:bCs/>
          <w:color w:val="auto"/>
          <w:sz w:val="28"/>
          <w:szCs w:val="28"/>
        </w:rPr>
        <w:t>须具有</w:t>
      </w:r>
      <w:r>
        <w:rPr>
          <w:rFonts w:hint="eastAsia" w:ascii="宋体" w:hAnsi="宋体" w:eastAsia="宋体" w:cs="宋体"/>
          <w:bCs/>
          <w:color w:val="auto"/>
          <w:sz w:val="28"/>
          <w:szCs w:val="28"/>
          <w:lang w:val="en-US" w:eastAsia="zh-CN"/>
        </w:rPr>
        <w:t>MD系列高压</w:t>
      </w:r>
      <w:r>
        <w:rPr>
          <w:rFonts w:hint="eastAsia" w:ascii="宋体" w:hAnsi="宋体" w:eastAsia="宋体" w:cs="宋体"/>
          <w:bCs/>
          <w:color w:val="auto"/>
          <w:sz w:val="28"/>
          <w:szCs w:val="28"/>
        </w:rPr>
        <w:t>给水泵修理</w:t>
      </w:r>
      <w:r>
        <w:rPr>
          <w:rFonts w:hint="eastAsia" w:ascii="宋体" w:hAnsi="宋体" w:cs="宋体"/>
          <w:bCs/>
          <w:color w:val="auto"/>
          <w:sz w:val="28"/>
          <w:szCs w:val="28"/>
          <w:lang w:val="en-US" w:eastAsia="zh-CN"/>
        </w:rPr>
        <w:t>及多个电厂维修</w:t>
      </w:r>
      <w:r>
        <w:rPr>
          <w:rFonts w:hint="eastAsia" w:ascii="宋体" w:hAnsi="宋体" w:eastAsia="宋体" w:cs="宋体"/>
          <w:bCs/>
          <w:color w:val="auto"/>
          <w:sz w:val="28"/>
          <w:szCs w:val="28"/>
          <w:lang w:val="en-US" w:eastAsia="zh-CN"/>
        </w:rPr>
        <w:t>成功</w:t>
      </w:r>
      <w:r>
        <w:rPr>
          <w:rFonts w:hint="eastAsia" w:ascii="宋体" w:hAnsi="宋体" w:cs="宋体"/>
          <w:bCs/>
          <w:color w:val="auto"/>
          <w:sz w:val="28"/>
          <w:szCs w:val="28"/>
          <w:lang w:val="en-US" w:eastAsia="zh-CN"/>
        </w:rPr>
        <w:t>的</w:t>
      </w:r>
      <w:r>
        <w:rPr>
          <w:rFonts w:hint="eastAsia" w:ascii="宋体" w:hAnsi="宋体" w:eastAsia="宋体" w:cs="宋体"/>
          <w:bCs/>
          <w:color w:val="auto"/>
          <w:sz w:val="28"/>
          <w:szCs w:val="28"/>
        </w:rPr>
        <w:t>业绩。</w:t>
      </w:r>
      <w:r>
        <w:rPr>
          <w:rFonts w:hint="eastAsia" w:ascii="宋体" w:hAnsi="宋体" w:cs="宋体"/>
          <w:bCs/>
          <w:color w:val="auto"/>
          <w:sz w:val="28"/>
          <w:szCs w:val="28"/>
          <w:lang w:eastAsia="zh-CN"/>
        </w:rPr>
        <w:t>投标方</w:t>
      </w:r>
      <w:r>
        <w:rPr>
          <w:rFonts w:hint="eastAsia" w:ascii="宋体" w:hAnsi="宋体" w:eastAsia="宋体" w:cs="宋体"/>
          <w:bCs/>
          <w:color w:val="auto"/>
          <w:sz w:val="28"/>
          <w:szCs w:val="28"/>
        </w:rPr>
        <w:t>提供符合本采购要求的业绩合同扫描件，必须包含工程范围、合同签订时间、甲</w:t>
      </w:r>
      <w:r>
        <w:rPr>
          <w:rFonts w:hint="eastAsia" w:ascii="宋体" w:hAnsi="宋体" w:cs="宋体"/>
          <w:bCs/>
          <w:color w:val="auto"/>
          <w:sz w:val="28"/>
          <w:szCs w:val="28"/>
          <w:lang w:eastAsia="zh-CN"/>
        </w:rPr>
        <w:t>投标方</w:t>
      </w:r>
      <w:r>
        <w:rPr>
          <w:rFonts w:hint="eastAsia" w:ascii="宋体" w:hAnsi="宋体" w:eastAsia="宋体" w:cs="宋体"/>
          <w:bCs/>
          <w:color w:val="auto"/>
          <w:sz w:val="28"/>
          <w:szCs w:val="28"/>
        </w:rPr>
        <w:t>盖章页，未按上述要求提供的业绩证明文件为无效证明文件。</w:t>
      </w:r>
    </w:p>
    <w:p>
      <w:pPr>
        <w:numPr>
          <w:ilvl w:val="0"/>
          <w:numId w:val="0"/>
        </w:numPr>
        <w:spacing w:line="360" w:lineRule="auto"/>
        <w:ind w:left="0" w:firstLine="0"/>
        <w:contextualSpacing/>
        <w:rPr>
          <w:rFonts w:hint="eastAsia" w:ascii="宋体" w:hAnsi="宋体" w:eastAsia="宋体" w:cs="宋体"/>
          <w:bCs/>
          <w:color w:val="auto"/>
          <w:sz w:val="28"/>
          <w:szCs w:val="28"/>
          <w:lang w:val="en-US" w:eastAsia="zh-CN"/>
        </w:rPr>
      </w:pPr>
      <w:r>
        <w:rPr>
          <w:rFonts w:hint="eastAsia" w:ascii="宋体" w:hAnsi="宋体" w:cs="宋体"/>
          <w:bCs/>
          <w:color w:val="auto"/>
          <w:sz w:val="28"/>
          <w:szCs w:val="28"/>
          <w:lang w:val="en-US" w:eastAsia="zh-CN"/>
        </w:rPr>
        <w:t>10</w:t>
      </w:r>
      <w:r>
        <w:rPr>
          <w:rFonts w:hint="eastAsia" w:ascii="宋体" w:hAnsi="宋体" w:eastAsia="宋体" w:cs="宋体"/>
          <w:bCs/>
          <w:color w:val="auto"/>
          <w:sz w:val="28"/>
          <w:szCs w:val="28"/>
          <w:lang w:val="en-US" w:eastAsia="zh-CN"/>
        </w:rPr>
        <w:t>.3  要求</w:t>
      </w:r>
      <w:r>
        <w:rPr>
          <w:rFonts w:hint="eastAsia" w:ascii="宋体" w:hAnsi="宋体" w:cs="宋体"/>
          <w:bCs/>
          <w:color w:val="auto"/>
          <w:sz w:val="28"/>
          <w:szCs w:val="28"/>
          <w:lang w:val="en-US" w:eastAsia="zh-CN"/>
        </w:rPr>
        <w:t>投标方</w:t>
      </w:r>
      <w:r>
        <w:rPr>
          <w:rFonts w:hint="eastAsia" w:ascii="宋体" w:hAnsi="宋体" w:eastAsia="宋体" w:cs="宋体"/>
          <w:bCs/>
          <w:color w:val="auto"/>
          <w:sz w:val="28"/>
          <w:szCs w:val="28"/>
          <w:lang w:val="en-US" w:eastAsia="zh-CN"/>
        </w:rPr>
        <w:t>进入</w:t>
      </w:r>
      <w:r>
        <w:rPr>
          <w:rFonts w:hint="eastAsia" w:ascii="宋体" w:hAnsi="宋体" w:cs="宋体"/>
          <w:bCs/>
          <w:color w:val="auto"/>
          <w:sz w:val="28"/>
          <w:szCs w:val="28"/>
          <w:lang w:val="en-US" w:eastAsia="zh-CN"/>
        </w:rPr>
        <w:t>招标方</w:t>
      </w:r>
      <w:r>
        <w:rPr>
          <w:rFonts w:hint="eastAsia" w:ascii="宋体" w:hAnsi="宋体" w:eastAsia="宋体" w:cs="宋体"/>
          <w:bCs/>
          <w:color w:val="auto"/>
          <w:sz w:val="28"/>
          <w:szCs w:val="28"/>
          <w:lang w:val="en-US" w:eastAsia="zh-CN"/>
        </w:rPr>
        <w:t>生产现场检修调试人员均有高压给水泵的安装、调试、检修经验，应自觉遵守</w:t>
      </w:r>
      <w:r>
        <w:rPr>
          <w:rFonts w:hint="eastAsia" w:ascii="宋体" w:hAnsi="宋体" w:cs="宋体"/>
          <w:bCs/>
          <w:color w:val="auto"/>
          <w:sz w:val="28"/>
          <w:szCs w:val="28"/>
          <w:lang w:val="en-US" w:eastAsia="zh-CN"/>
        </w:rPr>
        <w:t>招标方</w:t>
      </w:r>
      <w:r>
        <w:rPr>
          <w:rFonts w:hint="eastAsia" w:ascii="宋体" w:hAnsi="宋体" w:eastAsia="宋体" w:cs="宋体"/>
          <w:bCs/>
          <w:color w:val="auto"/>
          <w:sz w:val="28"/>
          <w:szCs w:val="28"/>
          <w:lang w:val="en-US" w:eastAsia="zh-CN"/>
        </w:rPr>
        <w:t>现场生产文明管理制度，履行安全文明生产相关规定，因技能不足或违反规定、纪律者，</w:t>
      </w:r>
      <w:r>
        <w:rPr>
          <w:rFonts w:hint="eastAsia" w:ascii="宋体" w:hAnsi="宋体" w:cs="宋体"/>
          <w:bCs/>
          <w:color w:val="auto"/>
          <w:sz w:val="28"/>
          <w:szCs w:val="28"/>
          <w:lang w:val="en-US" w:eastAsia="zh-CN"/>
        </w:rPr>
        <w:t>投标方</w:t>
      </w:r>
      <w:r>
        <w:rPr>
          <w:rFonts w:hint="eastAsia" w:ascii="宋体" w:hAnsi="宋体" w:eastAsia="宋体" w:cs="宋体"/>
          <w:bCs/>
          <w:color w:val="auto"/>
          <w:sz w:val="28"/>
          <w:szCs w:val="28"/>
          <w:lang w:val="en-US" w:eastAsia="zh-CN"/>
        </w:rPr>
        <w:t>应主动换人。</w:t>
      </w:r>
    </w:p>
    <w:p>
      <w:pPr>
        <w:pStyle w:val="2"/>
        <w:numPr>
          <w:ilvl w:val="0"/>
          <w:numId w:val="0"/>
        </w:numPr>
        <w:spacing w:before="0" w:after="0" w:line="360" w:lineRule="auto"/>
        <w:ind w:left="0" w:firstLine="0"/>
        <w:rPr>
          <w:rFonts w:hint="eastAsia" w:ascii="宋体" w:hAnsi="宋体" w:eastAsia="宋体" w:cs="宋体"/>
          <w:color w:val="auto"/>
          <w:sz w:val="28"/>
          <w:szCs w:val="28"/>
        </w:rPr>
      </w:pPr>
      <w:bookmarkStart w:id="34" w:name="_Toc17583952"/>
      <w:r>
        <w:rPr>
          <w:rFonts w:hint="eastAsia" w:ascii="宋体" w:hAnsi="宋体" w:cs="宋体"/>
          <w:color w:val="auto"/>
          <w:sz w:val="28"/>
          <w:szCs w:val="28"/>
          <w:lang w:val="en-US" w:eastAsia="zh-CN"/>
        </w:rPr>
        <w:t>十一</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提供的材料及报告</w:t>
      </w:r>
      <w:bookmarkEnd w:id="34"/>
    </w:p>
    <w:p>
      <w:pPr>
        <w:numPr>
          <w:ilvl w:val="0"/>
          <w:numId w:val="0"/>
        </w:numPr>
        <w:spacing w:line="360" w:lineRule="auto"/>
        <w:ind w:left="0" w:firstLine="0"/>
        <w:contextualSpacing/>
        <w:rPr>
          <w:rFonts w:hint="eastAsia" w:ascii="宋体" w:hAnsi="宋体" w:eastAsia="宋体" w:cs="宋体"/>
          <w:color w:val="auto"/>
          <w:sz w:val="28"/>
          <w:szCs w:val="28"/>
        </w:rPr>
      </w:pPr>
      <w:r>
        <w:rPr>
          <w:rFonts w:hint="eastAsia" w:ascii="宋体" w:hAnsi="宋体" w:cs="宋体"/>
          <w:color w:val="auto"/>
          <w:sz w:val="28"/>
          <w:szCs w:val="28"/>
          <w:lang w:val="en-US" w:eastAsia="zh-CN"/>
        </w:rPr>
        <w:t>11</w:t>
      </w:r>
      <w:r>
        <w:rPr>
          <w:rFonts w:hint="eastAsia" w:ascii="宋体" w:hAnsi="宋体" w:eastAsia="宋体" w:cs="宋体"/>
          <w:color w:val="auto"/>
          <w:sz w:val="28"/>
          <w:szCs w:val="28"/>
          <w:lang w:val="en-US" w:eastAsia="zh-CN"/>
        </w:rPr>
        <w:t>.1  项目开工前</w:t>
      </w:r>
      <w:r>
        <w:rPr>
          <w:rFonts w:hint="eastAsia" w:ascii="宋体" w:hAnsi="宋体" w:eastAsia="宋体" w:cs="宋体"/>
          <w:color w:val="auto"/>
          <w:sz w:val="28"/>
          <w:szCs w:val="28"/>
        </w:rPr>
        <w:t>提交</w:t>
      </w:r>
      <w:r>
        <w:rPr>
          <w:rFonts w:hint="eastAsia" w:ascii="宋体" w:hAnsi="宋体" w:eastAsia="宋体" w:cs="宋体"/>
          <w:color w:val="auto"/>
          <w:sz w:val="28"/>
          <w:szCs w:val="28"/>
          <w:lang w:val="en-US" w:eastAsia="zh-CN"/>
        </w:rPr>
        <w:t>解体</w:t>
      </w:r>
      <w:r>
        <w:rPr>
          <w:rFonts w:hint="eastAsia" w:ascii="宋体" w:hAnsi="宋体" w:eastAsia="宋体" w:cs="宋体"/>
          <w:color w:val="auto"/>
          <w:sz w:val="28"/>
          <w:szCs w:val="28"/>
        </w:rPr>
        <w:t>检修方案，报</w:t>
      </w:r>
      <w:r>
        <w:rPr>
          <w:rFonts w:hint="eastAsia" w:ascii="宋体" w:hAnsi="宋体" w:cs="宋体"/>
          <w:color w:val="auto"/>
          <w:sz w:val="28"/>
          <w:szCs w:val="28"/>
          <w:lang w:eastAsia="zh-CN"/>
        </w:rPr>
        <w:t>招标方</w:t>
      </w:r>
      <w:r>
        <w:rPr>
          <w:rFonts w:hint="eastAsia" w:ascii="宋体" w:hAnsi="宋体" w:eastAsia="宋体" w:cs="宋体"/>
          <w:color w:val="auto"/>
          <w:sz w:val="28"/>
          <w:szCs w:val="28"/>
        </w:rPr>
        <w:t>审核。</w:t>
      </w:r>
    </w:p>
    <w:p>
      <w:pPr>
        <w:numPr>
          <w:ilvl w:val="0"/>
          <w:numId w:val="0"/>
        </w:numPr>
        <w:spacing w:line="360" w:lineRule="auto"/>
        <w:ind w:left="0" w:firstLine="0"/>
        <w:contextualSpacing/>
        <w:rPr>
          <w:rFonts w:hint="eastAsia" w:ascii="宋体" w:hAnsi="宋体" w:eastAsia="宋体" w:cs="宋体"/>
          <w:color w:val="auto"/>
          <w:sz w:val="28"/>
          <w:szCs w:val="28"/>
        </w:rPr>
      </w:pPr>
      <w:r>
        <w:rPr>
          <w:rFonts w:hint="eastAsia" w:ascii="宋体" w:hAnsi="宋体" w:cs="宋体"/>
          <w:color w:val="auto"/>
          <w:sz w:val="28"/>
          <w:szCs w:val="28"/>
          <w:lang w:val="en-US" w:eastAsia="zh-CN"/>
        </w:rPr>
        <w:t>11</w:t>
      </w:r>
      <w:r>
        <w:rPr>
          <w:rFonts w:hint="eastAsia" w:ascii="宋体" w:hAnsi="宋体" w:eastAsia="宋体" w:cs="宋体"/>
          <w:color w:val="auto"/>
          <w:sz w:val="28"/>
          <w:szCs w:val="28"/>
          <w:lang w:val="en-US" w:eastAsia="zh-CN"/>
        </w:rPr>
        <w:t xml:space="preserve">.2  </w:t>
      </w:r>
      <w:r>
        <w:rPr>
          <w:rFonts w:hint="eastAsia" w:ascii="宋体" w:hAnsi="宋体" w:eastAsia="宋体" w:cs="宋体"/>
          <w:color w:val="auto"/>
          <w:sz w:val="28"/>
          <w:szCs w:val="28"/>
        </w:rPr>
        <w:t>设备解体完成后出具拆检报告（至少包含设备部件缺陷描述和照片，以及缺陷分析）。</w:t>
      </w:r>
    </w:p>
    <w:p>
      <w:pPr>
        <w:numPr>
          <w:ilvl w:val="0"/>
          <w:numId w:val="0"/>
        </w:numPr>
        <w:spacing w:line="360" w:lineRule="auto"/>
        <w:ind w:left="0" w:firstLine="0"/>
        <w:contextualSpacing/>
        <w:rPr>
          <w:rFonts w:hint="eastAsia" w:ascii="宋体" w:hAnsi="宋体" w:eastAsia="宋体" w:cs="宋体"/>
          <w:color w:val="auto"/>
          <w:sz w:val="28"/>
          <w:szCs w:val="28"/>
        </w:rPr>
      </w:pPr>
      <w:r>
        <w:rPr>
          <w:rFonts w:hint="eastAsia" w:ascii="宋体" w:hAnsi="宋体" w:cs="宋体"/>
          <w:color w:val="auto"/>
          <w:sz w:val="28"/>
          <w:szCs w:val="28"/>
          <w:lang w:val="en-US" w:eastAsia="zh-CN"/>
        </w:rPr>
        <w:t>11</w:t>
      </w:r>
      <w:r>
        <w:rPr>
          <w:rFonts w:hint="eastAsia" w:ascii="宋体" w:hAnsi="宋体" w:eastAsia="宋体" w:cs="宋体"/>
          <w:color w:val="auto"/>
          <w:sz w:val="28"/>
          <w:szCs w:val="28"/>
          <w:lang w:val="en-US" w:eastAsia="zh-CN"/>
        </w:rPr>
        <w:t xml:space="preserve">.3  </w:t>
      </w:r>
      <w:r>
        <w:rPr>
          <w:rFonts w:hint="eastAsia" w:ascii="宋体" w:hAnsi="宋体" w:eastAsia="宋体" w:cs="宋体"/>
          <w:color w:val="auto"/>
          <w:sz w:val="28"/>
          <w:szCs w:val="28"/>
        </w:rPr>
        <w:t>设备返回</w:t>
      </w:r>
      <w:r>
        <w:rPr>
          <w:rFonts w:hint="eastAsia" w:ascii="宋体" w:hAnsi="宋体" w:cs="宋体"/>
          <w:color w:val="auto"/>
          <w:sz w:val="28"/>
          <w:szCs w:val="28"/>
          <w:lang w:eastAsia="zh-CN"/>
        </w:rPr>
        <w:t>招标方</w:t>
      </w:r>
      <w:r>
        <w:rPr>
          <w:rFonts w:hint="eastAsia" w:ascii="宋体" w:hAnsi="宋体" w:eastAsia="宋体" w:cs="宋体"/>
          <w:color w:val="auto"/>
          <w:sz w:val="28"/>
          <w:szCs w:val="28"/>
        </w:rPr>
        <w:t>时提交检修</w:t>
      </w:r>
      <w:r>
        <w:rPr>
          <w:rFonts w:hint="eastAsia" w:ascii="宋体" w:hAnsi="宋体" w:eastAsia="宋体" w:cs="宋体"/>
          <w:color w:val="auto"/>
          <w:sz w:val="28"/>
          <w:szCs w:val="28"/>
          <w:lang w:val="en-US" w:eastAsia="zh-CN"/>
        </w:rPr>
        <w:t>总结</w:t>
      </w:r>
      <w:r>
        <w:rPr>
          <w:rFonts w:hint="eastAsia" w:ascii="宋体" w:hAnsi="宋体" w:eastAsia="宋体" w:cs="宋体"/>
          <w:color w:val="auto"/>
          <w:sz w:val="28"/>
          <w:szCs w:val="28"/>
        </w:rPr>
        <w:t>报告</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动平衡报告</w:t>
      </w:r>
      <w:r>
        <w:rPr>
          <w:rFonts w:hint="eastAsia" w:ascii="宋体" w:hAnsi="宋体" w:eastAsia="宋体" w:cs="宋体"/>
          <w:color w:val="auto"/>
          <w:sz w:val="28"/>
          <w:szCs w:val="28"/>
        </w:rPr>
        <w:t>（至少包含处理经过、修前修后图片、修前修后</w:t>
      </w:r>
      <w:r>
        <w:rPr>
          <w:rFonts w:hint="eastAsia" w:ascii="宋体" w:hAnsi="宋体" w:eastAsia="宋体" w:cs="宋体"/>
          <w:color w:val="auto"/>
          <w:sz w:val="28"/>
          <w:szCs w:val="28"/>
          <w:lang w:val="en-US" w:eastAsia="zh-CN"/>
        </w:rPr>
        <w:t>安装数据</w:t>
      </w:r>
      <w:r>
        <w:rPr>
          <w:rFonts w:hint="eastAsia" w:ascii="宋体" w:hAnsi="宋体" w:eastAsia="宋体" w:cs="宋体"/>
          <w:color w:val="auto"/>
          <w:sz w:val="28"/>
          <w:szCs w:val="28"/>
        </w:rPr>
        <w:t>、质检点自检验收程序和签字</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更换零部件的出厂合格证</w:t>
      </w:r>
      <w:r>
        <w:rPr>
          <w:rFonts w:hint="eastAsia" w:ascii="宋体" w:hAnsi="宋体" w:eastAsia="宋体" w:cs="宋体"/>
          <w:color w:val="auto"/>
          <w:sz w:val="28"/>
          <w:szCs w:val="28"/>
        </w:rPr>
        <w:t>等）。</w:t>
      </w:r>
      <w:bookmarkEnd w:id="31"/>
      <w:bookmarkEnd w:id="32"/>
      <w:bookmarkEnd w:id="33"/>
    </w:p>
    <w:p>
      <w:pPr>
        <w:pStyle w:val="2"/>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pStyle w:val="2"/>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pStyle w:val="9"/>
        <w:keepNext w:val="0"/>
        <w:keepLines w:val="0"/>
        <w:pageBreakBefore w:val="0"/>
        <w:widowControl/>
        <w:shd w:val="clear" w:color="FFFFFF" w:fill="FFFFFF"/>
        <w:kinsoku/>
        <w:wordWrap/>
        <w:overflowPunct/>
        <w:topLinePunct w:val="0"/>
        <w:autoSpaceDE/>
        <w:autoSpaceDN/>
        <w:bidi w:val="0"/>
        <w:adjustRightInd/>
        <w:snapToGrid/>
        <w:spacing w:before="0" w:after="0" w:line="300" w:lineRule="auto"/>
        <w:ind w:left="0" w:leftChars="0" w:right="0" w:rightChars="0" w:firstLine="0" w:firstLineChars="0"/>
        <w:jc w:val="center"/>
        <w:textAlignment w:val="auto"/>
        <w:outlineLvl w:val="0"/>
        <w:rPr>
          <w:rFonts w:hint="eastAsia" w:ascii="Arial" w:hAnsi="Arial"/>
          <w:lang w:val="en-US" w:eastAsia="zh-CN"/>
        </w:rPr>
      </w:pPr>
      <w:r>
        <w:rPr>
          <w:rFonts w:hint="eastAsia" w:ascii="宋体" w:hAnsi="宋体" w:eastAsia="宋体" w:cs="宋体"/>
          <w:b/>
          <w:bCs/>
          <w:sz w:val="24"/>
          <w:szCs w:val="24"/>
          <w:lang w:val="en-US" w:eastAsia="zh-CN"/>
        </w:rPr>
        <w:t>附件：安全协议书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发包单位：</w:t>
      </w:r>
      <w:r>
        <w:rPr>
          <w:rFonts w:hint="eastAsia" w:ascii="宋体" w:hAnsi="宋体" w:eastAsia="宋体" w:cs="宋体"/>
          <w:sz w:val="21"/>
          <w:szCs w:val="21"/>
          <w:u w:val="single"/>
        </w:rPr>
        <w:t>川投</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lang w:val="en-US" w:eastAsia="zh-CN"/>
        </w:rPr>
        <w:t>达州</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燃气发电有限公司</w:t>
      </w:r>
      <w:r>
        <w:rPr>
          <w:rFonts w:hint="eastAsia" w:ascii="宋体" w:hAnsi="宋体" w:eastAsia="宋体" w:cs="宋体"/>
          <w:sz w:val="21"/>
          <w:szCs w:val="21"/>
        </w:rPr>
        <w:t>（以下简称</w:t>
      </w:r>
      <w:r>
        <w:rPr>
          <w:rFonts w:hint="eastAsia" w:ascii="宋体" w:hAnsi="宋体" w:cs="宋体"/>
          <w:sz w:val="21"/>
          <w:szCs w:val="21"/>
          <w:lang w:eastAsia="zh-CN"/>
        </w:rPr>
        <w:t>招标方</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承包单位：</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（以下简称</w:t>
      </w:r>
      <w:r>
        <w:rPr>
          <w:rFonts w:hint="eastAsia" w:ascii="宋体" w:hAnsi="宋体" w:cs="宋体"/>
          <w:sz w:val="21"/>
          <w:szCs w:val="21"/>
          <w:lang w:eastAsia="zh-CN"/>
        </w:rPr>
        <w:t>投标方</w:t>
      </w:r>
      <w:r>
        <w:rPr>
          <w:rFonts w:hint="eastAsia" w:ascii="宋体" w:hAnsi="宋体" w:eastAsia="宋体" w:cs="宋体"/>
          <w:sz w:val="21"/>
          <w:szCs w:val="21"/>
          <w:lang w:val="zh-TW" w:eastAsia="en-US"/>
        </w:rPr>
        <w:t>）</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eastAsia="en-US"/>
        </w:rPr>
      </w:pPr>
      <w:r>
        <w:rPr>
          <w:rFonts w:hint="eastAsia" w:ascii="宋体" w:hAnsi="宋体" w:eastAsia="宋体" w:cs="宋体"/>
          <w:sz w:val="21"/>
          <w:szCs w:val="21"/>
          <w:lang w:val="en-US" w:eastAsia="zh-CN"/>
        </w:rPr>
        <w:t>甲乙双方根据</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合同的约定，</w:t>
      </w:r>
      <w:r>
        <w:rPr>
          <w:rFonts w:hint="eastAsia" w:ascii="宋体" w:hAnsi="宋体" w:eastAsia="宋体" w:cs="宋体"/>
          <w:sz w:val="21"/>
          <w:szCs w:val="21"/>
          <w:lang w:eastAsia="en-US"/>
        </w:rPr>
        <w:t>为</w:t>
      </w:r>
      <w:r>
        <w:rPr>
          <w:rFonts w:hint="eastAsia" w:ascii="宋体" w:hAnsi="宋体" w:eastAsia="宋体" w:cs="宋体"/>
          <w:sz w:val="21"/>
          <w:szCs w:val="21"/>
          <w:lang w:val="en-US" w:eastAsia="zh-CN"/>
        </w:rPr>
        <w:t>贯彻</w:t>
      </w:r>
      <w:r>
        <w:rPr>
          <w:rFonts w:hint="eastAsia" w:ascii="宋体" w:hAnsi="宋体" w:eastAsia="宋体" w:cs="宋体"/>
          <w:sz w:val="21"/>
          <w:szCs w:val="21"/>
          <w:lang w:eastAsia="en-US"/>
        </w:rPr>
        <w:t>“安全第一，预防为主，综合治理”的方针，确保工程项目安全顺利进行，明确双方的安全职责，结合双方实际情况，根据</w:t>
      </w:r>
      <w:r>
        <w:rPr>
          <w:rFonts w:hint="eastAsia" w:ascii="宋体" w:hAnsi="宋体" w:eastAsia="宋体" w:cs="宋体"/>
          <w:sz w:val="21"/>
          <w:szCs w:val="21"/>
          <w:lang w:val="en-US" w:eastAsia="zh-CN"/>
        </w:rPr>
        <w:t>国家有关法律法规，</w:t>
      </w:r>
      <w:r>
        <w:rPr>
          <w:rFonts w:hint="eastAsia" w:ascii="宋体" w:hAnsi="宋体" w:eastAsia="宋体" w:cs="宋体"/>
          <w:sz w:val="21"/>
          <w:szCs w:val="21"/>
          <w:lang w:eastAsia="en-US"/>
        </w:rPr>
        <w:t>经协商签订本</w:t>
      </w:r>
      <w:r>
        <w:rPr>
          <w:rFonts w:hint="eastAsia" w:ascii="宋体" w:hAnsi="宋体" w:eastAsia="宋体" w:cs="宋体"/>
          <w:sz w:val="21"/>
          <w:szCs w:val="21"/>
          <w:lang w:val="en-US" w:eastAsia="zh-CN"/>
        </w:rPr>
        <w:t>安全</w:t>
      </w:r>
      <w:r>
        <w:rPr>
          <w:rFonts w:hint="eastAsia" w:ascii="宋体" w:hAnsi="宋体" w:eastAsia="宋体" w:cs="宋体"/>
          <w:sz w:val="21"/>
          <w:szCs w:val="21"/>
          <w:lang w:eastAsia="en-US"/>
        </w:rPr>
        <w:t>协议。</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zh-TW" w:eastAsia="en-US"/>
        </w:rPr>
      </w:pPr>
      <w:r>
        <w:rPr>
          <w:rFonts w:hint="eastAsia" w:ascii="宋体" w:hAnsi="宋体" w:eastAsia="宋体" w:cs="宋体"/>
          <w:sz w:val="21"/>
          <w:szCs w:val="21"/>
          <w:lang w:val="zh-TW" w:eastAsia="en-US"/>
        </w:rPr>
        <w:t>本协议作为合同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zh-TW" w:eastAsia="en-US"/>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lang w:val="zh-TW" w:eastAsia="en-US"/>
        </w:rPr>
      </w:pPr>
      <w:r>
        <w:rPr>
          <w:rFonts w:hint="eastAsia" w:ascii="宋体" w:hAnsi="宋体" w:eastAsia="宋体" w:cs="宋体"/>
          <w:sz w:val="21"/>
          <w:szCs w:val="21"/>
          <w:lang w:val="zh-TW" w:eastAsia="en-US"/>
        </w:rPr>
        <w:t>合同编号：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lang w:val="zh-TW" w:eastAsia="en-US"/>
        </w:rPr>
        <w:t xml:space="preserve"> </w:t>
      </w:r>
      <w:r>
        <w:rPr>
          <w:rFonts w:hint="eastAsia" w:ascii="宋体" w:hAnsi="宋体" w:eastAsia="宋体" w:cs="宋体"/>
          <w:sz w:val="21"/>
          <w:szCs w:val="21"/>
          <w:lang w:val="zh-TW" w:eastAsia="en-US"/>
        </w:rPr>
        <w:t>）的附件，与该合同同时生效，同时终止</w:t>
      </w:r>
      <w:r>
        <w:rPr>
          <w:rFonts w:hint="eastAsia" w:ascii="宋体" w:hAnsi="宋体" w:eastAsia="宋体" w:cs="宋体"/>
          <w:sz w:val="21"/>
          <w:szCs w:val="21"/>
          <w:lang w:val="zh-TW" w:eastAsia="zh-CN"/>
        </w:rPr>
        <w:t>，</w:t>
      </w:r>
      <w:r>
        <w:rPr>
          <w:rFonts w:hint="eastAsia" w:ascii="宋体" w:hAnsi="宋体" w:eastAsia="宋体" w:cs="宋体"/>
          <w:sz w:val="21"/>
          <w:szCs w:val="21"/>
          <w:lang w:val="en-US" w:eastAsia="zh-CN"/>
        </w:rPr>
        <w:t>甲乙双方应严格履行。</w:t>
      </w:r>
      <w:r>
        <w:rPr>
          <w:rFonts w:hint="eastAsia" w:ascii="宋体" w:hAnsi="宋体" w:eastAsia="宋体" w:cs="宋体"/>
          <w:sz w:val="21"/>
          <w:szCs w:val="21"/>
          <w:lang w:val="zh-TW" w:eastAsia="en-US"/>
        </w:rPr>
        <w:t>如有违约，按本协议规定的职责各自承担责任。</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第一条 项目基本情况</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（一）项目名称：</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（二）工期：自20  年  月  日至20  年  月  日 止 </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w:t>
      </w:r>
      <w:r>
        <w:rPr>
          <w:rFonts w:hint="eastAsia" w:ascii="宋体" w:hAnsi="宋体" w:cs="宋体"/>
          <w:sz w:val="21"/>
          <w:szCs w:val="21"/>
          <w:lang w:val="en-US" w:eastAsia="zh-CN"/>
        </w:rPr>
        <w:t>投标方</w:t>
      </w:r>
      <w:r>
        <w:rPr>
          <w:rFonts w:hint="eastAsia" w:ascii="宋体" w:hAnsi="宋体" w:eastAsia="宋体" w:cs="宋体"/>
          <w:sz w:val="21"/>
          <w:szCs w:val="21"/>
          <w:lang w:val="en-US" w:eastAsia="zh-CN"/>
        </w:rPr>
        <w:t>指派</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为本项目的负责人。</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zh-TW" w:eastAsia="en-US"/>
        </w:rPr>
      </w:pPr>
      <w:r>
        <w:rPr>
          <w:rFonts w:hint="eastAsia" w:ascii="宋体" w:hAnsi="宋体" w:eastAsia="宋体" w:cs="宋体"/>
          <w:sz w:val="21"/>
          <w:szCs w:val="21"/>
          <w:lang w:val="en-US" w:eastAsia="zh-CN"/>
        </w:rPr>
        <w:t>第二条 项目安健环工作</w:t>
      </w:r>
      <w:r>
        <w:rPr>
          <w:rFonts w:hint="eastAsia" w:ascii="宋体" w:hAnsi="宋体" w:eastAsia="宋体" w:cs="宋体"/>
          <w:sz w:val="21"/>
          <w:szCs w:val="21"/>
          <w:lang w:val="zh-TW" w:eastAsia="en-US"/>
        </w:rPr>
        <w:t>目标</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（一）不发生重伤及以上人身伤害事故。</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（二）不发生一般及以上设备事故。</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（三）不发生火灾事故。</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（四）不发生一般及以上环境污染事故。</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（五）不发生职业健康伤害事故。</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（六）</w:t>
      </w:r>
      <w:r>
        <w:rPr>
          <w:rFonts w:hint="eastAsia" w:ascii="宋体" w:hAnsi="宋体" w:eastAsia="宋体" w:cs="宋体"/>
          <w:sz w:val="21"/>
          <w:szCs w:val="21"/>
        </w:rPr>
        <w:t>不发生负同等以上责任的较大及以上交通事故</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zh-TW" w:eastAsia="en-US"/>
        </w:rPr>
      </w:pPr>
      <w:r>
        <w:rPr>
          <w:rFonts w:hint="eastAsia" w:ascii="宋体" w:hAnsi="宋体" w:eastAsia="宋体" w:cs="宋体"/>
          <w:sz w:val="21"/>
          <w:szCs w:val="21"/>
          <w:lang w:val="en-US" w:eastAsia="zh-CN"/>
        </w:rPr>
        <w:t xml:space="preserve">第三条 </w:t>
      </w:r>
      <w:r>
        <w:rPr>
          <w:rFonts w:hint="eastAsia" w:ascii="宋体" w:hAnsi="宋体" w:eastAsia="宋体" w:cs="宋体"/>
          <w:sz w:val="21"/>
          <w:szCs w:val="21"/>
          <w:lang w:val="zh-TW" w:eastAsia="en-US"/>
        </w:rPr>
        <w:t>总体要求</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（一）双方均应落实各自的安全责任，共同做好现场的安全生产、职业健康、环境保护（以下简称安健环）工作，避免事故的发生，提高安健环管理水平。 </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（二）双方都应从组织上加强对防止违章、违规作业的领导和管理，充分发挥安全保证体系和安全监督体系的作用，共同遵守国家安全、环保法律法规，行业标准规范，并认真执行</w:t>
      </w:r>
      <w:r>
        <w:rPr>
          <w:rFonts w:hint="eastAsia" w:ascii="宋体" w:hAnsi="宋体" w:cs="宋体"/>
          <w:sz w:val="21"/>
          <w:szCs w:val="21"/>
          <w:lang w:val="en-US" w:eastAsia="zh-CN"/>
        </w:rPr>
        <w:t>招标方</w:t>
      </w:r>
      <w:r>
        <w:rPr>
          <w:rFonts w:hint="eastAsia" w:ascii="宋体" w:hAnsi="宋体" w:eastAsia="宋体" w:cs="宋体"/>
          <w:sz w:val="21"/>
          <w:szCs w:val="21"/>
          <w:lang w:val="en-US" w:eastAsia="zh-CN"/>
        </w:rPr>
        <w:t>的安健环制度、标准。</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zh-TW" w:eastAsia="en-US"/>
        </w:rPr>
      </w:pPr>
      <w:r>
        <w:rPr>
          <w:rFonts w:hint="eastAsia" w:ascii="宋体" w:hAnsi="宋体" w:eastAsia="宋体" w:cs="宋体"/>
          <w:sz w:val="21"/>
          <w:szCs w:val="21"/>
          <w:lang w:val="en-US" w:eastAsia="zh-CN"/>
        </w:rPr>
        <w:t xml:space="preserve">第四条 </w:t>
      </w:r>
      <w:r>
        <w:rPr>
          <w:rFonts w:hint="eastAsia" w:ascii="宋体" w:hAnsi="宋体" w:cs="宋体"/>
          <w:sz w:val="21"/>
          <w:szCs w:val="21"/>
          <w:lang w:val="en-US" w:eastAsia="zh-CN"/>
        </w:rPr>
        <w:t>招标方</w:t>
      </w:r>
      <w:r>
        <w:rPr>
          <w:rFonts w:hint="eastAsia" w:ascii="宋体" w:hAnsi="宋体" w:eastAsia="宋体" w:cs="宋体"/>
          <w:sz w:val="21"/>
          <w:szCs w:val="21"/>
          <w:lang w:val="en-US" w:eastAsia="zh-CN"/>
        </w:rPr>
        <w:t>的安全生产</w:t>
      </w:r>
      <w:r>
        <w:rPr>
          <w:rFonts w:hint="eastAsia" w:ascii="宋体" w:hAnsi="宋体" w:eastAsia="宋体" w:cs="宋体"/>
          <w:sz w:val="21"/>
          <w:szCs w:val="21"/>
          <w:lang w:val="zh-TW" w:eastAsia="en-US"/>
        </w:rPr>
        <w:t>责任</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招标方</w:t>
      </w:r>
      <w:r>
        <w:rPr>
          <w:rFonts w:hint="eastAsia" w:ascii="宋体" w:hAnsi="宋体" w:eastAsia="宋体" w:cs="宋体"/>
          <w:sz w:val="21"/>
          <w:szCs w:val="21"/>
          <w:lang w:val="en-US" w:eastAsia="zh-CN"/>
        </w:rPr>
        <w:t>对本项目的安全生产工作负有监督管理责任。具体如下：</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w:t>
      </w:r>
      <w:r>
        <w:rPr>
          <w:rFonts w:hint="eastAsia" w:ascii="宋体" w:hAnsi="宋体" w:cs="宋体"/>
          <w:sz w:val="21"/>
          <w:szCs w:val="21"/>
          <w:lang w:val="en-US" w:eastAsia="zh-CN"/>
        </w:rPr>
        <w:t>招标方</w:t>
      </w:r>
      <w:r>
        <w:rPr>
          <w:rFonts w:hint="eastAsia" w:ascii="宋体" w:hAnsi="宋体" w:eastAsia="宋体" w:cs="宋体"/>
          <w:sz w:val="21"/>
          <w:szCs w:val="21"/>
          <w:lang w:val="en-US" w:eastAsia="zh-CN"/>
        </w:rPr>
        <w:t>有权审查确认</w:t>
      </w:r>
      <w:r>
        <w:rPr>
          <w:rFonts w:hint="eastAsia" w:ascii="宋体" w:hAnsi="宋体" w:cs="宋体"/>
          <w:sz w:val="21"/>
          <w:szCs w:val="21"/>
          <w:lang w:val="en-US" w:eastAsia="zh-CN"/>
        </w:rPr>
        <w:t>投标方</w:t>
      </w:r>
      <w:r>
        <w:rPr>
          <w:rFonts w:hint="eastAsia" w:ascii="宋体" w:hAnsi="宋体" w:eastAsia="宋体" w:cs="宋体"/>
          <w:sz w:val="21"/>
          <w:szCs w:val="21"/>
          <w:lang w:val="en-US" w:eastAsia="zh-CN"/>
        </w:rPr>
        <w:t>的安全生产（施工）资质、业绩、人员等，确保与本项目招标要求相符。</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eastAsia="en-US"/>
        </w:rPr>
      </w:pPr>
      <w:r>
        <w:rPr>
          <w:rFonts w:hint="eastAsia" w:ascii="宋体" w:hAnsi="宋体" w:eastAsia="宋体" w:cs="宋体"/>
          <w:sz w:val="21"/>
          <w:szCs w:val="21"/>
          <w:lang w:val="en-US" w:eastAsia="zh-CN"/>
        </w:rPr>
        <w:t>（二）开工前，</w:t>
      </w:r>
      <w:r>
        <w:rPr>
          <w:rFonts w:hint="eastAsia" w:ascii="宋体" w:hAnsi="宋体" w:cs="宋体"/>
          <w:sz w:val="21"/>
          <w:szCs w:val="21"/>
          <w:lang w:val="en-US" w:eastAsia="zh-CN"/>
        </w:rPr>
        <w:t>招标方</w:t>
      </w:r>
      <w:r>
        <w:rPr>
          <w:rFonts w:hint="eastAsia" w:ascii="宋体" w:hAnsi="宋体" w:eastAsia="宋体" w:cs="宋体"/>
          <w:sz w:val="21"/>
          <w:szCs w:val="21"/>
          <w:lang w:val="en-US" w:eastAsia="zh-CN"/>
        </w:rPr>
        <w:t>应对</w:t>
      </w:r>
      <w:r>
        <w:rPr>
          <w:rFonts w:hint="eastAsia" w:ascii="宋体" w:hAnsi="宋体" w:cs="宋体"/>
          <w:sz w:val="21"/>
          <w:szCs w:val="21"/>
          <w:lang w:val="en-US" w:eastAsia="zh-CN"/>
        </w:rPr>
        <w:t>投标方</w:t>
      </w:r>
      <w:r>
        <w:rPr>
          <w:rFonts w:hint="eastAsia" w:ascii="宋体" w:hAnsi="宋体" w:eastAsia="宋体" w:cs="宋体"/>
          <w:sz w:val="21"/>
          <w:szCs w:val="21"/>
          <w:lang w:val="en-US" w:eastAsia="zh-CN"/>
        </w:rPr>
        <w:t>全体人员开展入厂（场）安全教育培训，并进行安全技术交底；</w:t>
      </w:r>
      <w:r>
        <w:rPr>
          <w:rFonts w:hint="eastAsia" w:ascii="宋体" w:hAnsi="宋体" w:cs="宋体"/>
          <w:sz w:val="21"/>
          <w:szCs w:val="21"/>
          <w:lang w:val="en-US" w:eastAsia="zh-CN"/>
        </w:rPr>
        <w:t>投标方</w:t>
      </w:r>
      <w:r>
        <w:rPr>
          <w:rFonts w:hint="eastAsia" w:ascii="宋体" w:hAnsi="宋体" w:eastAsia="宋体" w:cs="宋体"/>
          <w:sz w:val="21"/>
          <w:szCs w:val="21"/>
          <w:lang w:val="en-US" w:eastAsia="zh-CN"/>
        </w:rPr>
        <w:t>入厂（场）安全教育培训不合格者，</w:t>
      </w:r>
      <w:r>
        <w:rPr>
          <w:rFonts w:hint="eastAsia" w:ascii="宋体" w:hAnsi="宋体" w:cs="宋体"/>
          <w:sz w:val="21"/>
          <w:szCs w:val="21"/>
          <w:lang w:val="en-US" w:eastAsia="zh-CN"/>
        </w:rPr>
        <w:t>招标方</w:t>
      </w:r>
      <w:r>
        <w:rPr>
          <w:rFonts w:hint="eastAsia" w:ascii="宋体" w:hAnsi="宋体" w:eastAsia="宋体" w:cs="宋体"/>
          <w:sz w:val="21"/>
          <w:szCs w:val="21"/>
          <w:lang w:val="en-US" w:eastAsia="zh-CN"/>
        </w:rPr>
        <w:t>有权要求退场。</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（三）开工前，</w:t>
      </w:r>
      <w:r>
        <w:rPr>
          <w:rFonts w:hint="eastAsia" w:ascii="宋体" w:hAnsi="宋体" w:cs="宋体"/>
          <w:sz w:val="21"/>
          <w:szCs w:val="21"/>
          <w:lang w:val="en-US" w:eastAsia="zh-CN"/>
        </w:rPr>
        <w:t>招标方</w:t>
      </w:r>
      <w:r>
        <w:rPr>
          <w:rFonts w:hint="eastAsia" w:ascii="宋体" w:hAnsi="宋体" w:eastAsia="宋体" w:cs="宋体"/>
          <w:sz w:val="21"/>
          <w:szCs w:val="21"/>
          <w:lang w:val="en-US" w:eastAsia="zh-CN"/>
        </w:rPr>
        <w:t>应组织、指导</w:t>
      </w:r>
      <w:r>
        <w:rPr>
          <w:rFonts w:hint="eastAsia" w:ascii="宋体" w:hAnsi="宋体" w:cs="宋体"/>
          <w:sz w:val="21"/>
          <w:szCs w:val="21"/>
          <w:lang w:val="en-US" w:eastAsia="zh-CN"/>
        </w:rPr>
        <w:t>投标方</w:t>
      </w:r>
      <w:r>
        <w:rPr>
          <w:rFonts w:hint="eastAsia" w:ascii="宋体" w:hAnsi="宋体" w:eastAsia="宋体" w:cs="宋体"/>
          <w:sz w:val="21"/>
          <w:szCs w:val="21"/>
          <w:lang w:val="en-US" w:eastAsia="zh-CN"/>
        </w:rPr>
        <w:t>进行作业风险辨识并制定相应的防范措施，并审核</w:t>
      </w:r>
      <w:r>
        <w:rPr>
          <w:rFonts w:hint="eastAsia" w:ascii="宋体" w:hAnsi="宋体" w:cs="宋体"/>
          <w:sz w:val="21"/>
          <w:szCs w:val="21"/>
          <w:lang w:val="en-US" w:eastAsia="zh-CN"/>
        </w:rPr>
        <w:t>投标方</w:t>
      </w:r>
      <w:r>
        <w:rPr>
          <w:rFonts w:hint="eastAsia" w:ascii="宋体" w:hAnsi="宋体" w:eastAsia="宋体" w:cs="宋体"/>
          <w:sz w:val="21"/>
          <w:szCs w:val="21"/>
          <w:lang w:val="en-US" w:eastAsia="zh-CN"/>
        </w:rPr>
        <w:t>制订的施工（作业）方案。</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w:t>
      </w:r>
      <w:r>
        <w:rPr>
          <w:rFonts w:hint="eastAsia" w:ascii="宋体" w:hAnsi="宋体" w:cs="宋体"/>
          <w:sz w:val="21"/>
          <w:szCs w:val="21"/>
          <w:lang w:val="en-US" w:eastAsia="zh-CN"/>
        </w:rPr>
        <w:t>招标方</w:t>
      </w:r>
      <w:r>
        <w:rPr>
          <w:rFonts w:hint="eastAsia" w:ascii="宋体" w:hAnsi="宋体" w:eastAsia="宋体" w:cs="宋体"/>
          <w:sz w:val="21"/>
          <w:szCs w:val="21"/>
          <w:lang w:val="en-US" w:eastAsia="zh-CN"/>
        </w:rPr>
        <w:t>应全过程监督</w:t>
      </w:r>
      <w:r>
        <w:rPr>
          <w:rFonts w:hint="eastAsia" w:ascii="宋体" w:hAnsi="宋体" w:cs="宋体"/>
          <w:sz w:val="21"/>
          <w:szCs w:val="21"/>
          <w:lang w:val="en-US" w:eastAsia="zh-CN"/>
        </w:rPr>
        <w:t>投标方</w:t>
      </w:r>
      <w:r>
        <w:rPr>
          <w:rFonts w:hint="eastAsia" w:ascii="宋体" w:hAnsi="宋体" w:eastAsia="宋体" w:cs="宋体"/>
          <w:sz w:val="21"/>
          <w:szCs w:val="21"/>
          <w:lang w:val="en-US" w:eastAsia="zh-CN"/>
        </w:rPr>
        <w:t>施工（作业）情况，有权对</w:t>
      </w:r>
      <w:r>
        <w:rPr>
          <w:rFonts w:hint="eastAsia" w:ascii="宋体" w:hAnsi="宋体" w:cs="宋体"/>
          <w:sz w:val="21"/>
          <w:szCs w:val="21"/>
          <w:lang w:val="en-US" w:eastAsia="zh-CN"/>
        </w:rPr>
        <w:t>投标方</w:t>
      </w:r>
      <w:r>
        <w:rPr>
          <w:rFonts w:hint="eastAsia" w:ascii="宋体" w:hAnsi="宋体" w:eastAsia="宋体" w:cs="宋体"/>
          <w:sz w:val="21"/>
          <w:szCs w:val="21"/>
          <w:lang w:val="en-US" w:eastAsia="zh-CN"/>
        </w:rPr>
        <w:t>在承包项目工作过程中的先进集体和个人，以及发现、消除重大安全生产隐患等促进和有利于提升安全生产管理水平的行为进行表彰奖励；对</w:t>
      </w:r>
      <w:r>
        <w:rPr>
          <w:rFonts w:hint="eastAsia" w:ascii="宋体" w:hAnsi="宋体" w:cs="宋体"/>
          <w:sz w:val="21"/>
          <w:szCs w:val="21"/>
          <w:lang w:val="en-US" w:eastAsia="zh-CN"/>
        </w:rPr>
        <w:t>投标方</w:t>
      </w:r>
      <w:r>
        <w:rPr>
          <w:rFonts w:hint="eastAsia" w:ascii="宋体" w:hAnsi="宋体" w:eastAsia="宋体" w:cs="宋体"/>
          <w:sz w:val="21"/>
          <w:szCs w:val="21"/>
          <w:lang w:val="en-US" w:eastAsia="zh-CN"/>
        </w:rPr>
        <w:t>施工（作业）过程中的违反施工（作业）方案、违章违规施工（作业）、管理不到位等，有权制止并采取教育、处罚、要求停工整顿等措施。</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（五）</w:t>
      </w:r>
      <w:r>
        <w:rPr>
          <w:rFonts w:hint="eastAsia" w:ascii="宋体" w:hAnsi="宋体" w:cs="宋体"/>
          <w:sz w:val="21"/>
          <w:szCs w:val="21"/>
          <w:lang w:val="en-US" w:eastAsia="zh-CN"/>
        </w:rPr>
        <w:t>招标方</w:t>
      </w:r>
      <w:r>
        <w:rPr>
          <w:rFonts w:hint="eastAsia" w:ascii="宋体" w:hAnsi="宋体" w:eastAsia="宋体" w:cs="宋体"/>
          <w:sz w:val="21"/>
          <w:szCs w:val="21"/>
          <w:lang w:val="en-US" w:eastAsia="zh-CN"/>
        </w:rPr>
        <w:t>应遵守项目工作计划、方案，不违章指挥，不强令</w:t>
      </w:r>
      <w:r>
        <w:rPr>
          <w:rFonts w:hint="eastAsia" w:ascii="宋体" w:hAnsi="宋体" w:cs="宋体"/>
          <w:sz w:val="21"/>
          <w:szCs w:val="21"/>
          <w:lang w:val="en-US" w:eastAsia="zh-CN"/>
        </w:rPr>
        <w:t>投标方</w:t>
      </w:r>
      <w:r>
        <w:rPr>
          <w:rFonts w:hint="eastAsia" w:ascii="宋体" w:hAnsi="宋体" w:eastAsia="宋体" w:cs="宋体"/>
          <w:sz w:val="21"/>
          <w:szCs w:val="21"/>
          <w:lang w:val="en-US" w:eastAsia="zh-CN"/>
        </w:rPr>
        <w:t>及其从业人员进行冒险作业，不强令</w:t>
      </w:r>
      <w:r>
        <w:rPr>
          <w:rFonts w:hint="eastAsia" w:ascii="宋体" w:hAnsi="宋体" w:cs="宋体"/>
          <w:sz w:val="21"/>
          <w:szCs w:val="21"/>
          <w:lang w:val="en-US" w:eastAsia="zh-CN"/>
        </w:rPr>
        <w:t>投标方</w:t>
      </w:r>
      <w:r>
        <w:rPr>
          <w:rFonts w:hint="eastAsia" w:ascii="宋体" w:hAnsi="宋体" w:eastAsia="宋体" w:cs="宋体"/>
          <w:sz w:val="21"/>
          <w:szCs w:val="21"/>
          <w:lang w:val="en-US" w:eastAsia="zh-CN"/>
        </w:rPr>
        <w:t>抢工期。</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（六）</w:t>
      </w:r>
      <w:r>
        <w:rPr>
          <w:rFonts w:hint="eastAsia" w:ascii="宋体" w:hAnsi="宋体" w:cs="宋体"/>
          <w:sz w:val="21"/>
          <w:szCs w:val="21"/>
          <w:lang w:val="en-US" w:eastAsia="zh-CN"/>
        </w:rPr>
        <w:t>投标方</w:t>
      </w:r>
      <w:r>
        <w:rPr>
          <w:rFonts w:hint="eastAsia" w:ascii="宋体" w:hAnsi="宋体" w:eastAsia="宋体" w:cs="宋体"/>
          <w:sz w:val="21"/>
          <w:szCs w:val="21"/>
          <w:lang w:val="en-US" w:eastAsia="zh-CN"/>
        </w:rPr>
        <w:t>施工（作业）场所或</w:t>
      </w:r>
      <w:r>
        <w:rPr>
          <w:rFonts w:hint="eastAsia" w:ascii="宋体" w:hAnsi="宋体" w:cs="宋体"/>
          <w:sz w:val="21"/>
          <w:szCs w:val="21"/>
          <w:lang w:val="en-US" w:eastAsia="zh-CN"/>
        </w:rPr>
        <w:t>招标方</w:t>
      </w:r>
      <w:r>
        <w:rPr>
          <w:rFonts w:hint="eastAsia" w:ascii="宋体" w:hAnsi="宋体" w:eastAsia="宋体" w:cs="宋体"/>
          <w:sz w:val="21"/>
          <w:szCs w:val="21"/>
          <w:lang w:val="en-US" w:eastAsia="zh-CN"/>
        </w:rPr>
        <w:t>其他场所发生危险、危急情况妨碍</w:t>
      </w:r>
      <w:r>
        <w:rPr>
          <w:rFonts w:hint="eastAsia" w:ascii="宋体" w:hAnsi="宋体" w:cs="宋体"/>
          <w:sz w:val="21"/>
          <w:szCs w:val="21"/>
          <w:lang w:val="en-US" w:eastAsia="zh-CN"/>
        </w:rPr>
        <w:t>投标方</w:t>
      </w:r>
      <w:r>
        <w:rPr>
          <w:rFonts w:hint="eastAsia" w:ascii="宋体" w:hAnsi="宋体" w:eastAsia="宋体" w:cs="宋体"/>
          <w:sz w:val="21"/>
          <w:szCs w:val="21"/>
          <w:lang w:val="en-US" w:eastAsia="zh-CN"/>
        </w:rPr>
        <w:t>施工（作业）时，</w:t>
      </w:r>
      <w:r>
        <w:rPr>
          <w:rFonts w:hint="eastAsia" w:ascii="宋体" w:hAnsi="宋体" w:cs="宋体"/>
          <w:sz w:val="21"/>
          <w:szCs w:val="21"/>
          <w:lang w:val="en-US" w:eastAsia="zh-CN"/>
        </w:rPr>
        <w:t>招标方</w:t>
      </w:r>
      <w:r>
        <w:rPr>
          <w:rFonts w:hint="eastAsia" w:ascii="宋体" w:hAnsi="宋体" w:eastAsia="宋体" w:cs="宋体"/>
          <w:sz w:val="21"/>
          <w:szCs w:val="21"/>
          <w:lang w:val="en-US" w:eastAsia="zh-CN"/>
        </w:rPr>
        <w:t>有权组织</w:t>
      </w:r>
      <w:r>
        <w:rPr>
          <w:rFonts w:hint="eastAsia" w:ascii="宋体" w:hAnsi="宋体" w:cs="宋体"/>
          <w:sz w:val="21"/>
          <w:szCs w:val="21"/>
          <w:lang w:val="en-US" w:eastAsia="zh-CN"/>
        </w:rPr>
        <w:t>投标方</w:t>
      </w:r>
      <w:r>
        <w:rPr>
          <w:rFonts w:hint="eastAsia" w:ascii="宋体" w:hAnsi="宋体" w:eastAsia="宋体" w:cs="宋体"/>
          <w:sz w:val="21"/>
          <w:szCs w:val="21"/>
          <w:lang w:val="en-US" w:eastAsia="zh-CN"/>
        </w:rPr>
        <w:t>采取应急处置措施。</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（七）</w:t>
      </w:r>
      <w:r>
        <w:rPr>
          <w:rFonts w:hint="eastAsia" w:ascii="宋体" w:hAnsi="宋体" w:cs="宋体"/>
          <w:sz w:val="21"/>
          <w:szCs w:val="21"/>
          <w:lang w:val="en-US" w:eastAsia="zh-CN"/>
        </w:rPr>
        <w:t>投标方</w:t>
      </w:r>
      <w:r>
        <w:rPr>
          <w:rFonts w:hint="eastAsia" w:ascii="宋体" w:hAnsi="宋体" w:eastAsia="宋体" w:cs="宋体"/>
          <w:sz w:val="21"/>
          <w:szCs w:val="21"/>
          <w:lang w:val="en-US" w:eastAsia="zh-CN"/>
        </w:rPr>
        <w:t>施工（作业）过程中发生生产安全事故事件时，</w:t>
      </w:r>
      <w:r>
        <w:rPr>
          <w:rFonts w:hint="eastAsia" w:ascii="宋体" w:hAnsi="宋体" w:cs="宋体"/>
          <w:sz w:val="21"/>
          <w:szCs w:val="21"/>
          <w:lang w:val="en-US" w:eastAsia="zh-CN"/>
        </w:rPr>
        <w:t>招标方</w:t>
      </w:r>
      <w:r>
        <w:rPr>
          <w:rFonts w:hint="eastAsia" w:ascii="宋体" w:hAnsi="宋体" w:eastAsia="宋体" w:cs="宋体"/>
          <w:sz w:val="21"/>
          <w:szCs w:val="21"/>
          <w:lang w:val="en-US" w:eastAsia="zh-CN"/>
        </w:rPr>
        <w:t>有权组织开展事故事件调查处理。</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zh-TW" w:eastAsia="en-US"/>
        </w:rPr>
      </w:pPr>
      <w:r>
        <w:rPr>
          <w:rFonts w:hint="eastAsia" w:ascii="宋体" w:hAnsi="宋体" w:eastAsia="宋体" w:cs="宋体"/>
          <w:sz w:val="21"/>
          <w:szCs w:val="21"/>
          <w:lang w:val="en-US" w:eastAsia="zh-CN"/>
        </w:rPr>
        <w:t xml:space="preserve">第五条 </w:t>
      </w:r>
      <w:r>
        <w:rPr>
          <w:rFonts w:hint="eastAsia" w:ascii="宋体" w:hAnsi="宋体" w:cs="宋体"/>
          <w:sz w:val="21"/>
          <w:szCs w:val="21"/>
          <w:lang w:val="en-US" w:eastAsia="zh-CN"/>
        </w:rPr>
        <w:t>投标方</w:t>
      </w:r>
      <w:r>
        <w:rPr>
          <w:rFonts w:hint="eastAsia" w:ascii="宋体" w:hAnsi="宋体" w:eastAsia="宋体" w:cs="宋体"/>
          <w:sz w:val="21"/>
          <w:szCs w:val="21"/>
          <w:lang w:val="zh-TW" w:eastAsia="en-US"/>
        </w:rPr>
        <w:t>的安全</w:t>
      </w:r>
      <w:r>
        <w:rPr>
          <w:rFonts w:hint="eastAsia" w:ascii="宋体" w:hAnsi="宋体" w:eastAsia="宋体" w:cs="宋体"/>
          <w:sz w:val="21"/>
          <w:szCs w:val="21"/>
          <w:lang w:val="en-US" w:eastAsia="zh-CN"/>
        </w:rPr>
        <w:t>生产</w:t>
      </w:r>
      <w:r>
        <w:rPr>
          <w:rFonts w:hint="eastAsia" w:ascii="宋体" w:hAnsi="宋体" w:eastAsia="宋体" w:cs="宋体"/>
          <w:sz w:val="21"/>
          <w:szCs w:val="21"/>
          <w:lang w:val="zh-TW" w:eastAsia="en-US"/>
        </w:rPr>
        <w:t>责任</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投标方</w:t>
      </w:r>
      <w:r>
        <w:rPr>
          <w:rFonts w:hint="eastAsia" w:ascii="宋体" w:hAnsi="宋体" w:eastAsia="宋体" w:cs="宋体"/>
          <w:sz w:val="21"/>
          <w:szCs w:val="21"/>
          <w:lang w:val="en-US" w:eastAsia="zh-CN"/>
        </w:rPr>
        <w:t>对项目施工现场安全生产工作负责。具体如下：</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w:t>
      </w:r>
      <w:r>
        <w:rPr>
          <w:rFonts w:hint="eastAsia" w:ascii="宋体" w:hAnsi="宋体" w:cs="宋体"/>
          <w:sz w:val="21"/>
          <w:szCs w:val="21"/>
          <w:lang w:val="en-US" w:eastAsia="zh-CN"/>
        </w:rPr>
        <w:t>投标方</w:t>
      </w:r>
      <w:r>
        <w:rPr>
          <w:rFonts w:hint="eastAsia" w:ascii="宋体" w:hAnsi="宋体" w:eastAsia="宋体" w:cs="宋体"/>
          <w:sz w:val="21"/>
          <w:szCs w:val="21"/>
          <w:lang w:val="en-US" w:eastAsia="zh-CN"/>
        </w:rPr>
        <w:t>不得将本项目转包给其它施工单位。建设工程实行施工总承包的，由总承包单位对施工现场的安全生产负总责。总承包单位应当自行完成建设工程主体结构的施工。总承包单位依法将建设工程分包给其他单位的，分包合同中应当明确各自的安全生产方面的权力、义务。总承包单位和分包单位对分包工程的安全生产承担连带责任。</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w:t>
      </w:r>
      <w:r>
        <w:rPr>
          <w:rFonts w:hint="eastAsia" w:ascii="宋体" w:hAnsi="宋体" w:cs="宋体"/>
          <w:sz w:val="21"/>
          <w:szCs w:val="21"/>
          <w:lang w:val="en-US" w:eastAsia="zh-CN"/>
        </w:rPr>
        <w:t>投标方</w:t>
      </w:r>
      <w:r>
        <w:rPr>
          <w:rFonts w:hint="eastAsia" w:ascii="宋体" w:hAnsi="宋体" w:eastAsia="宋体" w:cs="宋体"/>
          <w:sz w:val="21"/>
          <w:szCs w:val="21"/>
          <w:lang w:val="en-US" w:eastAsia="zh-CN"/>
        </w:rPr>
        <w:t>应遵守国家关于安全生产、劳动用工、特种作业及特种设备作业等的法律法规及标准规范，保证其用工的合法性，并应确保所派人员满足安全完成本项目的能力。不得将身体状况不良、存在疾病或精神异常而可能影响自身或他人安全和健康的人员派进施工现场。</w:t>
      </w:r>
      <w:r>
        <w:rPr>
          <w:rFonts w:hint="eastAsia" w:ascii="宋体" w:hAnsi="宋体" w:eastAsia="宋体" w:cs="宋体"/>
          <w:sz w:val="21"/>
          <w:szCs w:val="21"/>
        </w:rPr>
        <w:t>特殊专业工种(高处作业、电焊工、电工、起重工、试验工等) 严格执行各专业安全操作规程，严禁违章作业，并持证上岗。</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w:t>
      </w:r>
      <w:r>
        <w:rPr>
          <w:rFonts w:hint="eastAsia" w:ascii="宋体" w:hAnsi="宋体" w:cs="宋体"/>
          <w:sz w:val="21"/>
          <w:szCs w:val="21"/>
          <w:lang w:val="en-US" w:eastAsia="zh-CN"/>
        </w:rPr>
        <w:t>投标方</w:t>
      </w:r>
      <w:r>
        <w:rPr>
          <w:rFonts w:hint="eastAsia" w:ascii="宋体" w:hAnsi="宋体" w:eastAsia="宋体" w:cs="宋体"/>
          <w:sz w:val="21"/>
          <w:szCs w:val="21"/>
          <w:lang w:val="en-US" w:eastAsia="zh-CN"/>
        </w:rPr>
        <w:t>必须按照国家法律法规的规定为作业人员配备合格的劳动防护用品，提供符合安全要求、性能完好的设施、设备和工器具，并对作业人员进行劳动防护用品及设备、工具的安全培训。</w:t>
      </w:r>
      <w:r>
        <w:rPr>
          <w:rFonts w:hint="eastAsia" w:ascii="宋体" w:hAnsi="宋体" w:eastAsia="宋体" w:cs="宋体"/>
          <w:sz w:val="21"/>
          <w:szCs w:val="21"/>
        </w:rPr>
        <w:t>现场施工中使用的各种机器具具备产品合格证(需年检的机械设备必须具备尚在有效期内的年检合格证)。</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w:t>
      </w:r>
      <w:r>
        <w:rPr>
          <w:rFonts w:hint="eastAsia" w:ascii="宋体" w:hAnsi="宋体" w:cs="宋体"/>
          <w:sz w:val="21"/>
          <w:szCs w:val="21"/>
          <w:lang w:val="en-US" w:eastAsia="zh-CN"/>
        </w:rPr>
        <w:t>投标方</w:t>
      </w:r>
      <w:r>
        <w:rPr>
          <w:rFonts w:hint="eastAsia" w:ascii="宋体" w:hAnsi="宋体" w:eastAsia="宋体" w:cs="宋体"/>
          <w:sz w:val="21"/>
          <w:szCs w:val="21"/>
          <w:lang w:val="en-US" w:eastAsia="zh-CN"/>
        </w:rPr>
        <w:t>应在入场前对所有员工进行三级安全教育并考试合格，并接受</w:t>
      </w:r>
      <w:r>
        <w:rPr>
          <w:rFonts w:hint="eastAsia" w:ascii="宋体" w:hAnsi="宋体" w:cs="宋体"/>
          <w:sz w:val="21"/>
          <w:szCs w:val="21"/>
          <w:lang w:val="en-US" w:eastAsia="zh-CN"/>
        </w:rPr>
        <w:t>招标方</w:t>
      </w:r>
      <w:r>
        <w:rPr>
          <w:rFonts w:hint="eastAsia" w:ascii="宋体" w:hAnsi="宋体" w:eastAsia="宋体" w:cs="宋体"/>
          <w:sz w:val="21"/>
          <w:szCs w:val="21"/>
          <w:lang w:val="en-US" w:eastAsia="zh-CN"/>
        </w:rPr>
        <w:t>对安全教育培训情况的审查；项目开工前，</w:t>
      </w:r>
      <w:r>
        <w:rPr>
          <w:rFonts w:hint="eastAsia" w:ascii="宋体" w:hAnsi="宋体" w:cs="宋体"/>
          <w:sz w:val="21"/>
          <w:szCs w:val="21"/>
          <w:lang w:val="en-US" w:eastAsia="zh-CN"/>
        </w:rPr>
        <w:t>投标方</w:t>
      </w:r>
      <w:r>
        <w:rPr>
          <w:rFonts w:hint="eastAsia" w:ascii="宋体" w:hAnsi="宋体" w:eastAsia="宋体" w:cs="宋体"/>
          <w:sz w:val="21"/>
          <w:szCs w:val="21"/>
          <w:lang w:val="en-US" w:eastAsia="zh-CN"/>
        </w:rPr>
        <w:t>人员应参加</w:t>
      </w:r>
      <w:r>
        <w:rPr>
          <w:rFonts w:hint="eastAsia" w:ascii="宋体" w:hAnsi="宋体" w:cs="宋体"/>
          <w:sz w:val="21"/>
          <w:szCs w:val="21"/>
          <w:lang w:val="en-US" w:eastAsia="zh-CN"/>
        </w:rPr>
        <w:t>招标方</w:t>
      </w:r>
      <w:r>
        <w:rPr>
          <w:rFonts w:hint="eastAsia" w:ascii="宋体" w:hAnsi="宋体" w:eastAsia="宋体" w:cs="宋体"/>
          <w:sz w:val="21"/>
          <w:szCs w:val="21"/>
          <w:lang w:val="en-US" w:eastAsia="zh-CN"/>
        </w:rPr>
        <w:t>的入厂（场）安全培训，办理相关入场手续后方可入场作业。</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（五）项目开工前，</w:t>
      </w:r>
      <w:r>
        <w:rPr>
          <w:rFonts w:hint="eastAsia" w:ascii="宋体" w:hAnsi="宋体" w:cs="宋体"/>
          <w:sz w:val="21"/>
          <w:szCs w:val="21"/>
          <w:lang w:val="en-US" w:eastAsia="zh-CN"/>
        </w:rPr>
        <w:t>投标方</w:t>
      </w:r>
      <w:r>
        <w:rPr>
          <w:rFonts w:hint="eastAsia" w:ascii="宋体" w:hAnsi="宋体" w:eastAsia="宋体" w:cs="宋体"/>
          <w:sz w:val="21"/>
          <w:szCs w:val="21"/>
          <w:lang w:val="en-US" w:eastAsia="zh-CN"/>
        </w:rPr>
        <w:t>应在</w:t>
      </w:r>
      <w:r>
        <w:rPr>
          <w:rFonts w:hint="eastAsia" w:ascii="宋体" w:hAnsi="宋体" w:cs="宋体"/>
          <w:sz w:val="21"/>
          <w:szCs w:val="21"/>
          <w:lang w:val="en-US" w:eastAsia="zh-CN"/>
        </w:rPr>
        <w:t>招标方</w:t>
      </w:r>
      <w:r>
        <w:rPr>
          <w:rFonts w:hint="eastAsia" w:ascii="宋体" w:hAnsi="宋体" w:eastAsia="宋体" w:cs="宋体"/>
          <w:sz w:val="21"/>
          <w:szCs w:val="21"/>
          <w:lang w:val="en-US" w:eastAsia="zh-CN"/>
        </w:rPr>
        <w:t>的指导下完成作业安全风险辨识并制定本项目的施工方案（主要内容包括并不限于组织措施、安全措施、技术措施、环境保护措施及施工方案、应急预案），经</w:t>
      </w:r>
      <w:r>
        <w:rPr>
          <w:rFonts w:hint="eastAsia" w:ascii="宋体" w:hAnsi="宋体" w:cs="宋体"/>
          <w:sz w:val="21"/>
          <w:szCs w:val="21"/>
          <w:lang w:val="en-US" w:eastAsia="zh-CN"/>
        </w:rPr>
        <w:t>招标方</w:t>
      </w:r>
      <w:r>
        <w:rPr>
          <w:rFonts w:hint="eastAsia" w:ascii="宋体" w:hAnsi="宋体" w:eastAsia="宋体" w:cs="宋体"/>
          <w:sz w:val="21"/>
          <w:szCs w:val="21"/>
          <w:lang w:val="en-US" w:eastAsia="zh-CN"/>
        </w:rPr>
        <w:t>审核同意后执行。</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（六）</w:t>
      </w:r>
      <w:r>
        <w:rPr>
          <w:rFonts w:hint="eastAsia" w:ascii="宋体" w:hAnsi="宋体" w:cs="宋体"/>
          <w:sz w:val="21"/>
          <w:szCs w:val="21"/>
          <w:lang w:val="en-US" w:eastAsia="zh-CN"/>
        </w:rPr>
        <w:t>投标方</w:t>
      </w:r>
      <w:r>
        <w:rPr>
          <w:rFonts w:hint="eastAsia" w:ascii="宋体" w:hAnsi="宋体" w:eastAsia="宋体" w:cs="宋体"/>
          <w:sz w:val="21"/>
          <w:szCs w:val="21"/>
          <w:lang w:val="en-US" w:eastAsia="zh-CN"/>
        </w:rPr>
        <w:t>应加强施工（作业）全过程的安全管理，</w:t>
      </w:r>
      <w:r>
        <w:rPr>
          <w:rFonts w:hint="eastAsia" w:ascii="宋体" w:hAnsi="宋体" w:eastAsia="宋体" w:cs="宋体"/>
          <w:sz w:val="21"/>
          <w:szCs w:val="21"/>
          <w:lang w:eastAsia="zh-CN"/>
        </w:rPr>
        <w:t>建立</w:t>
      </w:r>
      <w:r>
        <w:rPr>
          <w:rFonts w:hint="eastAsia" w:ascii="宋体" w:hAnsi="宋体" w:eastAsia="宋体" w:cs="宋体"/>
          <w:sz w:val="21"/>
          <w:szCs w:val="21"/>
          <w:lang w:val="en-US" w:eastAsia="zh-CN"/>
        </w:rPr>
        <w:t>并落实</w:t>
      </w:r>
      <w:r>
        <w:rPr>
          <w:rFonts w:hint="eastAsia" w:ascii="宋体" w:hAnsi="宋体" w:eastAsia="宋体" w:cs="宋体"/>
          <w:sz w:val="21"/>
          <w:szCs w:val="21"/>
          <w:lang w:eastAsia="zh-CN"/>
        </w:rPr>
        <w:t>安全检查、反违章、</w:t>
      </w:r>
      <w:r>
        <w:rPr>
          <w:rFonts w:hint="eastAsia" w:ascii="宋体" w:hAnsi="宋体" w:eastAsia="宋体" w:cs="宋体"/>
          <w:sz w:val="21"/>
          <w:szCs w:val="21"/>
          <w:lang w:val="en-US" w:eastAsia="zh-CN"/>
        </w:rPr>
        <w:t>安全风险分级管控和隐患排查治理机制，督促和检查本项目的安全生产工作，并主动接受</w:t>
      </w:r>
      <w:r>
        <w:rPr>
          <w:rFonts w:hint="eastAsia" w:ascii="宋体" w:hAnsi="宋体" w:cs="宋体"/>
          <w:sz w:val="21"/>
          <w:szCs w:val="21"/>
          <w:lang w:val="en-US" w:eastAsia="zh-CN"/>
        </w:rPr>
        <w:t>招标方</w:t>
      </w:r>
      <w:r>
        <w:rPr>
          <w:rFonts w:hint="eastAsia" w:ascii="宋体" w:hAnsi="宋体" w:eastAsia="宋体" w:cs="宋体"/>
          <w:sz w:val="21"/>
          <w:szCs w:val="21"/>
          <w:lang w:val="en-US" w:eastAsia="zh-CN"/>
        </w:rPr>
        <w:t>的监督检查。主要包括：</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1.应详细了解</w:t>
      </w:r>
      <w:r>
        <w:rPr>
          <w:rFonts w:hint="eastAsia" w:ascii="宋体" w:hAnsi="宋体" w:cs="宋体"/>
          <w:sz w:val="21"/>
          <w:szCs w:val="21"/>
          <w:lang w:val="en-US" w:eastAsia="zh-CN"/>
        </w:rPr>
        <w:t>招标方</w:t>
      </w:r>
      <w:r>
        <w:rPr>
          <w:rFonts w:hint="eastAsia" w:ascii="宋体" w:hAnsi="宋体" w:eastAsia="宋体" w:cs="宋体"/>
          <w:sz w:val="21"/>
          <w:szCs w:val="21"/>
          <w:lang w:val="en-US" w:eastAsia="zh-CN"/>
        </w:rPr>
        <w:t>作业许可管理的要求并遵照执行，严禁违章作业、无票作业。</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2.未经</w:t>
      </w:r>
      <w:r>
        <w:rPr>
          <w:rFonts w:hint="eastAsia" w:ascii="宋体" w:hAnsi="宋体" w:cs="宋体"/>
          <w:sz w:val="21"/>
          <w:szCs w:val="21"/>
          <w:lang w:val="en-US" w:eastAsia="zh-CN"/>
        </w:rPr>
        <w:t>招标方</w:t>
      </w:r>
      <w:r>
        <w:rPr>
          <w:rFonts w:hint="eastAsia" w:ascii="宋体" w:hAnsi="宋体" w:eastAsia="宋体" w:cs="宋体"/>
          <w:sz w:val="21"/>
          <w:szCs w:val="21"/>
          <w:lang w:val="en-US" w:eastAsia="zh-CN"/>
        </w:rPr>
        <w:t>许可，不得操作或动用</w:t>
      </w:r>
      <w:r>
        <w:rPr>
          <w:rFonts w:hint="eastAsia" w:ascii="宋体" w:hAnsi="宋体" w:cs="宋体"/>
          <w:sz w:val="21"/>
          <w:szCs w:val="21"/>
          <w:lang w:val="en-US" w:eastAsia="zh-CN"/>
        </w:rPr>
        <w:t>招标方</w:t>
      </w:r>
      <w:r>
        <w:rPr>
          <w:rFonts w:hint="eastAsia" w:ascii="宋体" w:hAnsi="宋体" w:eastAsia="宋体" w:cs="宋体"/>
          <w:sz w:val="21"/>
          <w:szCs w:val="21"/>
          <w:lang w:val="en-US" w:eastAsia="zh-CN"/>
        </w:rPr>
        <w:t>的任何设备和工具，不得擅自拆除、变更</w:t>
      </w:r>
      <w:r>
        <w:rPr>
          <w:rFonts w:hint="eastAsia" w:ascii="宋体" w:hAnsi="宋体" w:cs="宋体"/>
          <w:sz w:val="21"/>
          <w:szCs w:val="21"/>
          <w:lang w:val="en-US" w:eastAsia="zh-CN"/>
        </w:rPr>
        <w:t>招标方</w:t>
      </w:r>
      <w:r>
        <w:rPr>
          <w:rFonts w:hint="eastAsia" w:ascii="宋体" w:hAnsi="宋体" w:eastAsia="宋体" w:cs="宋体"/>
          <w:sz w:val="21"/>
          <w:szCs w:val="21"/>
          <w:lang w:val="en-US" w:eastAsia="zh-CN"/>
        </w:rPr>
        <w:t>安全防护设施及标识，不得擅自取用</w:t>
      </w:r>
      <w:r>
        <w:rPr>
          <w:rFonts w:hint="eastAsia" w:ascii="宋体" w:hAnsi="宋体" w:cs="宋体"/>
          <w:sz w:val="21"/>
          <w:szCs w:val="21"/>
          <w:lang w:val="en-US" w:eastAsia="zh-CN"/>
        </w:rPr>
        <w:t>招标方</w:t>
      </w:r>
      <w:r>
        <w:rPr>
          <w:rFonts w:hint="eastAsia" w:ascii="宋体" w:hAnsi="宋体" w:eastAsia="宋体" w:cs="宋体"/>
          <w:sz w:val="21"/>
          <w:szCs w:val="21"/>
          <w:lang w:val="en-US" w:eastAsia="zh-CN"/>
        </w:rPr>
        <w:t>的油、电、汽、气、水源等。</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3.落实项目作业范围内安全隐患排查治理责任，发现隐患时，应采取必要的防范措施，并报告</w:t>
      </w:r>
      <w:r>
        <w:rPr>
          <w:rFonts w:hint="eastAsia" w:ascii="宋体" w:hAnsi="宋体" w:cs="宋体"/>
          <w:sz w:val="21"/>
          <w:szCs w:val="21"/>
          <w:lang w:val="en-US" w:eastAsia="zh-CN"/>
        </w:rPr>
        <w:t>招标方</w:t>
      </w:r>
      <w:r>
        <w:rPr>
          <w:rFonts w:hint="eastAsia" w:ascii="宋体" w:hAnsi="宋体" w:eastAsia="宋体" w:cs="宋体"/>
          <w:sz w:val="21"/>
          <w:szCs w:val="21"/>
          <w:lang w:val="en-US" w:eastAsia="zh-CN"/>
        </w:rPr>
        <w:t>；对</w:t>
      </w:r>
      <w:r>
        <w:rPr>
          <w:rFonts w:hint="eastAsia" w:ascii="宋体" w:hAnsi="宋体" w:cs="宋体"/>
          <w:sz w:val="21"/>
          <w:szCs w:val="21"/>
          <w:lang w:val="en-US" w:eastAsia="zh-CN"/>
        </w:rPr>
        <w:t>招标方</w:t>
      </w:r>
      <w:r>
        <w:rPr>
          <w:rFonts w:hint="eastAsia" w:ascii="宋体" w:hAnsi="宋体" w:eastAsia="宋体" w:cs="宋体"/>
          <w:sz w:val="21"/>
          <w:szCs w:val="21"/>
          <w:lang w:val="en-US" w:eastAsia="zh-CN"/>
        </w:rPr>
        <w:t>提出的涉及项目作业范围内的安全隐患及不符合项，应按期组织整改。</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施工作业区域应设置安全围栏、警戒线、挂警示牌和标志牌。</w:t>
      </w:r>
      <w:r>
        <w:rPr>
          <w:rFonts w:hint="eastAsia" w:ascii="宋体" w:hAnsi="宋体" w:eastAsia="宋体" w:cs="宋体"/>
          <w:sz w:val="21"/>
          <w:szCs w:val="21"/>
          <w:lang w:val="en-US" w:eastAsia="zh-CN"/>
        </w:rPr>
        <w:t>应在存在安全风险的区域或设备上设置明显的安全警示标识，设置的标识不得随意移动或拆除。</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作业现场文明施工，做到“三无”(无油迹、无水、无灰)、“三齐”(拆下零部件放整齐、检修机具放整齐、材料备件放整齐)、“三不乱”(电线不乱拉、管线不乱放、垃圾不乱丢)，“三不落地”(工器具与量具、设备零部件、油污不落地)。</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6.搭设脚手架和临时放置较重的设备时,要垫好木板、橡胶等物,防止损坏地面。脚手架应按照规定挂牌标示最大载重量与安全责任人的名称。</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七</w:t>
      </w:r>
      <w:r>
        <w:rPr>
          <w:rFonts w:hint="eastAsia" w:ascii="宋体" w:hAnsi="宋体" w:eastAsia="宋体" w:cs="宋体"/>
          <w:sz w:val="21"/>
          <w:szCs w:val="21"/>
          <w:lang w:eastAsia="zh-CN"/>
        </w:rPr>
        <w:t>）</w:t>
      </w:r>
      <w:r>
        <w:rPr>
          <w:rFonts w:hint="eastAsia" w:ascii="宋体" w:hAnsi="宋体" w:cs="宋体"/>
          <w:sz w:val="21"/>
          <w:szCs w:val="21"/>
          <w:lang w:val="en-US" w:eastAsia="zh-CN"/>
        </w:rPr>
        <w:t>投标方</w:t>
      </w:r>
      <w:r>
        <w:rPr>
          <w:rFonts w:hint="eastAsia" w:ascii="宋体" w:hAnsi="宋体" w:eastAsia="宋体" w:cs="宋体"/>
          <w:sz w:val="21"/>
          <w:szCs w:val="21"/>
          <w:lang w:val="en-US" w:eastAsia="zh-CN"/>
        </w:rPr>
        <w:t>应</w:t>
      </w:r>
      <w:r>
        <w:rPr>
          <w:rFonts w:hint="eastAsia" w:ascii="宋体" w:hAnsi="宋体" w:eastAsia="宋体" w:cs="宋体"/>
          <w:sz w:val="21"/>
          <w:szCs w:val="21"/>
          <w:lang w:eastAsia="zh-CN"/>
        </w:rPr>
        <w:t>确保安全投入，保证将安全措施费用用于作业安全防护用具及</w:t>
      </w:r>
      <w:r>
        <w:rPr>
          <w:rFonts w:hint="eastAsia" w:ascii="宋体" w:hAnsi="宋体" w:eastAsia="宋体" w:cs="宋体"/>
          <w:sz w:val="21"/>
          <w:szCs w:val="21"/>
          <w:lang w:val="en-US" w:eastAsia="zh-CN"/>
        </w:rPr>
        <w:t>安全防护</w:t>
      </w:r>
      <w:r>
        <w:rPr>
          <w:rFonts w:hint="eastAsia" w:ascii="宋体" w:hAnsi="宋体" w:eastAsia="宋体" w:cs="宋体"/>
          <w:sz w:val="21"/>
          <w:szCs w:val="21"/>
          <w:lang w:eastAsia="zh-CN"/>
        </w:rPr>
        <w:t>设施的采购更新、安全措施的落实、安全生产条件的改善等，不得挪作他用。</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（八）</w:t>
      </w:r>
      <w:r>
        <w:rPr>
          <w:rFonts w:hint="eastAsia" w:ascii="宋体" w:hAnsi="宋体" w:cs="宋体"/>
          <w:sz w:val="21"/>
          <w:szCs w:val="21"/>
          <w:lang w:val="en-US" w:eastAsia="zh-CN"/>
        </w:rPr>
        <w:t>投标方</w:t>
      </w:r>
      <w:r>
        <w:rPr>
          <w:rFonts w:hint="eastAsia" w:ascii="宋体" w:hAnsi="宋体" w:eastAsia="宋体" w:cs="宋体"/>
          <w:sz w:val="21"/>
          <w:szCs w:val="21"/>
        </w:rPr>
        <w:t>应保持队伍稳定</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项目负责人、安全管理人员、主要技术人员的变更须征得</w:t>
      </w:r>
      <w:r>
        <w:rPr>
          <w:rFonts w:hint="eastAsia" w:ascii="宋体" w:hAnsi="宋体" w:cs="宋体"/>
          <w:sz w:val="21"/>
          <w:szCs w:val="21"/>
          <w:lang w:val="en-US" w:eastAsia="zh-CN"/>
        </w:rPr>
        <w:t>招标方</w:t>
      </w:r>
      <w:r>
        <w:rPr>
          <w:rFonts w:hint="eastAsia" w:ascii="宋体" w:hAnsi="宋体" w:eastAsia="宋体" w:cs="宋体"/>
          <w:sz w:val="21"/>
          <w:szCs w:val="21"/>
          <w:lang w:val="en-US" w:eastAsia="zh-CN"/>
        </w:rPr>
        <w:t>同意。</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（九）</w:t>
      </w:r>
      <w:r>
        <w:rPr>
          <w:rFonts w:hint="eastAsia" w:ascii="宋体" w:hAnsi="宋体" w:cs="宋体"/>
          <w:sz w:val="21"/>
          <w:szCs w:val="21"/>
          <w:lang w:val="en-US" w:eastAsia="zh-CN"/>
        </w:rPr>
        <w:t>投标方</w:t>
      </w:r>
      <w:r>
        <w:rPr>
          <w:rFonts w:hint="eastAsia" w:ascii="宋体" w:hAnsi="宋体" w:eastAsia="宋体" w:cs="宋体"/>
          <w:sz w:val="21"/>
          <w:szCs w:val="21"/>
          <w:lang w:val="en-US" w:eastAsia="zh-CN"/>
        </w:rPr>
        <w:t>应严格落实环境保护措施，控制项目施工污染物、废弃物、施工噪声和粉尘，规范有毒物品和化学药剂的存储与使用管理，防止发生环境污染事故。</w:t>
      </w:r>
      <w:r>
        <w:rPr>
          <w:rFonts w:hint="eastAsia" w:ascii="宋体" w:hAnsi="宋体" w:eastAsia="宋体" w:cs="宋体"/>
          <w:sz w:val="21"/>
          <w:szCs w:val="21"/>
        </w:rPr>
        <w:t>一旦发现有类似情况发生,</w:t>
      </w:r>
      <w:r>
        <w:rPr>
          <w:rFonts w:hint="eastAsia" w:ascii="宋体" w:hAnsi="宋体" w:eastAsia="宋体" w:cs="宋体"/>
          <w:sz w:val="21"/>
          <w:szCs w:val="21"/>
          <w:lang w:val="en-US" w:eastAsia="zh-Hans"/>
        </w:rPr>
        <w:t>应</w:t>
      </w:r>
      <w:r>
        <w:rPr>
          <w:rFonts w:hint="eastAsia" w:ascii="宋体" w:hAnsi="宋体" w:eastAsia="宋体" w:cs="宋体"/>
          <w:sz w:val="21"/>
          <w:szCs w:val="21"/>
        </w:rPr>
        <w:t>及时采取措施,尽最大努力弥补。同时详细记录事件经过包括纠正后的效果。</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（十）</w:t>
      </w:r>
      <w:r>
        <w:rPr>
          <w:rFonts w:hint="eastAsia" w:ascii="宋体" w:hAnsi="宋体" w:cs="宋体"/>
          <w:sz w:val="21"/>
          <w:szCs w:val="21"/>
          <w:lang w:val="en-US" w:eastAsia="zh-CN"/>
        </w:rPr>
        <w:t>投标方</w:t>
      </w:r>
      <w:r>
        <w:rPr>
          <w:rFonts w:hint="eastAsia" w:ascii="宋体" w:hAnsi="宋体" w:eastAsia="宋体" w:cs="宋体"/>
          <w:sz w:val="21"/>
          <w:szCs w:val="21"/>
          <w:lang w:val="en-US" w:eastAsia="zh-CN"/>
        </w:rPr>
        <w:t>应</w:t>
      </w:r>
      <w:r>
        <w:rPr>
          <w:rFonts w:hint="eastAsia" w:ascii="宋体" w:hAnsi="宋体" w:eastAsia="宋体" w:cs="宋体"/>
          <w:sz w:val="21"/>
          <w:szCs w:val="21"/>
          <w:lang w:eastAsia="zh-CN"/>
        </w:rPr>
        <w:t>做好消防、保卫、交通安全管理等工作，防止发生火灾、治安事件及交通事故。</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（十一）</w:t>
      </w:r>
      <w:r>
        <w:rPr>
          <w:rFonts w:hint="eastAsia" w:ascii="宋体" w:hAnsi="宋体" w:cs="宋体"/>
          <w:sz w:val="21"/>
          <w:szCs w:val="21"/>
          <w:lang w:val="en-US" w:eastAsia="zh-CN"/>
        </w:rPr>
        <w:t>投标方</w:t>
      </w:r>
      <w:r>
        <w:rPr>
          <w:rFonts w:hint="eastAsia" w:ascii="宋体" w:hAnsi="宋体" w:eastAsia="宋体" w:cs="宋体"/>
          <w:sz w:val="21"/>
          <w:szCs w:val="21"/>
          <w:lang w:val="en-US" w:eastAsia="zh-CN"/>
        </w:rPr>
        <w:t>应对所属人员开展应急预案的培训、演练，当项目施工范围内发生安全事故事件，或危及人员安全、运行设备安全的情况时，</w:t>
      </w:r>
      <w:r>
        <w:rPr>
          <w:rFonts w:hint="eastAsia" w:ascii="宋体" w:hAnsi="宋体" w:cs="宋体"/>
          <w:sz w:val="21"/>
          <w:szCs w:val="21"/>
          <w:lang w:val="en-US" w:eastAsia="zh-CN"/>
        </w:rPr>
        <w:t>投标方</w:t>
      </w:r>
      <w:r>
        <w:rPr>
          <w:rFonts w:hint="eastAsia" w:ascii="宋体" w:hAnsi="宋体" w:eastAsia="宋体" w:cs="宋体"/>
          <w:sz w:val="21"/>
          <w:szCs w:val="21"/>
          <w:lang w:val="en-US" w:eastAsia="zh-CN"/>
        </w:rPr>
        <w:t>应采取合理的应急措施并立即报告</w:t>
      </w:r>
      <w:r>
        <w:rPr>
          <w:rFonts w:hint="eastAsia" w:ascii="宋体" w:hAnsi="宋体" w:cs="宋体"/>
          <w:sz w:val="21"/>
          <w:szCs w:val="21"/>
          <w:lang w:val="en-US" w:eastAsia="zh-CN"/>
        </w:rPr>
        <w:t>招标方</w:t>
      </w:r>
      <w:r>
        <w:rPr>
          <w:rFonts w:hint="eastAsia" w:ascii="宋体" w:hAnsi="宋体" w:eastAsia="宋体" w:cs="宋体"/>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（十二）</w:t>
      </w:r>
      <w:r>
        <w:rPr>
          <w:rFonts w:hint="eastAsia" w:ascii="宋体" w:hAnsi="宋体" w:cs="宋体"/>
          <w:sz w:val="21"/>
          <w:szCs w:val="21"/>
          <w:lang w:val="en-US" w:eastAsia="zh-CN"/>
        </w:rPr>
        <w:t>投标方</w:t>
      </w:r>
      <w:r>
        <w:rPr>
          <w:rFonts w:hint="eastAsia" w:ascii="宋体" w:hAnsi="宋体" w:eastAsia="宋体" w:cs="宋体"/>
          <w:sz w:val="21"/>
          <w:szCs w:val="21"/>
          <w:lang w:val="en-US" w:eastAsia="zh-CN"/>
        </w:rPr>
        <w:t>应配合</w:t>
      </w:r>
      <w:r>
        <w:rPr>
          <w:rFonts w:hint="eastAsia" w:ascii="宋体" w:hAnsi="宋体" w:cs="宋体"/>
          <w:sz w:val="21"/>
          <w:szCs w:val="21"/>
          <w:lang w:val="en-US" w:eastAsia="zh-CN"/>
        </w:rPr>
        <w:t>招标方</w:t>
      </w:r>
      <w:r>
        <w:rPr>
          <w:rFonts w:hint="eastAsia" w:ascii="宋体" w:hAnsi="宋体" w:eastAsia="宋体" w:cs="宋体"/>
          <w:sz w:val="21"/>
          <w:szCs w:val="21"/>
          <w:lang w:val="en-US" w:eastAsia="zh-CN"/>
        </w:rPr>
        <w:t>开展项目所发生安全事故事件的调查、处理。</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第六条 违约责任</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（一）以下违约事项，</w:t>
      </w:r>
      <w:r>
        <w:rPr>
          <w:rFonts w:hint="eastAsia" w:ascii="宋体" w:hAnsi="宋体" w:cs="宋体"/>
          <w:sz w:val="21"/>
          <w:szCs w:val="21"/>
          <w:lang w:val="en-US" w:eastAsia="zh-CN"/>
        </w:rPr>
        <w:t>招标方</w:t>
      </w:r>
      <w:r>
        <w:rPr>
          <w:rFonts w:hint="eastAsia" w:ascii="宋体" w:hAnsi="宋体" w:eastAsia="宋体" w:cs="宋体"/>
          <w:sz w:val="21"/>
          <w:szCs w:val="21"/>
          <w:lang w:val="en-US" w:eastAsia="zh-CN"/>
        </w:rPr>
        <w:t>有权终止合同：</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投标方</w:t>
      </w:r>
      <w:r>
        <w:rPr>
          <w:rFonts w:hint="eastAsia" w:ascii="宋体" w:hAnsi="宋体" w:eastAsia="宋体" w:cs="宋体"/>
          <w:sz w:val="21"/>
          <w:szCs w:val="21"/>
          <w:lang w:val="en-US" w:eastAsia="zh-CN"/>
        </w:rPr>
        <w:t>违法</w:t>
      </w:r>
      <w:r>
        <w:rPr>
          <w:rFonts w:hint="eastAsia" w:ascii="宋体" w:hAnsi="宋体" w:eastAsia="宋体" w:cs="宋体"/>
          <w:color w:val="000000"/>
          <w:kern w:val="0"/>
          <w:sz w:val="21"/>
          <w:szCs w:val="21"/>
        </w:rPr>
        <w:t>将工程</w:t>
      </w:r>
      <w:r>
        <w:rPr>
          <w:rFonts w:hint="eastAsia" w:ascii="宋体" w:hAnsi="宋体" w:eastAsia="宋体" w:cs="宋体"/>
          <w:color w:val="000000"/>
          <w:kern w:val="0"/>
          <w:sz w:val="21"/>
          <w:szCs w:val="21"/>
          <w:lang w:val="en-US" w:eastAsia="zh-CN"/>
        </w:rPr>
        <w:t>项目</w:t>
      </w:r>
      <w:r>
        <w:rPr>
          <w:rFonts w:hint="eastAsia" w:ascii="宋体" w:hAnsi="宋体" w:eastAsia="宋体" w:cs="宋体"/>
          <w:color w:val="000000"/>
          <w:kern w:val="0"/>
          <w:sz w:val="21"/>
          <w:szCs w:val="21"/>
        </w:rPr>
        <w:t>转包</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擅自分包</w:t>
      </w:r>
      <w:r>
        <w:rPr>
          <w:rFonts w:hint="eastAsia" w:ascii="宋体" w:hAnsi="宋体" w:eastAsia="宋体" w:cs="宋体"/>
          <w:color w:val="000000"/>
          <w:kern w:val="0"/>
          <w:sz w:val="21"/>
          <w:szCs w:val="21"/>
          <w:lang w:val="en-US" w:eastAsia="zh-CN"/>
        </w:rPr>
        <w:t>的；</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cs="宋体"/>
          <w:sz w:val="21"/>
          <w:szCs w:val="21"/>
          <w:lang w:val="en-US" w:eastAsia="zh-CN"/>
        </w:rPr>
        <w:t>投标方</w:t>
      </w:r>
      <w:r>
        <w:rPr>
          <w:rFonts w:hint="eastAsia" w:ascii="宋体" w:hAnsi="宋体" w:eastAsia="宋体" w:cs="宋体"/>
          <w:sz w:val="21"/>
          <w:szCs w:val="21"/>
          <w:lang w:val="en-US" w:eastAsia="zh-CN"/>
        </w:rPr>
        <w:t>未按照合同或本协议约定，未将</w:t>
      </w:r>
      <w:r>
        <w:rPr>
          <w:rFonts w:hint="eastAsia" w:ascii="宋体" w:hAnsi="宋体" w:cs="宋体"/>
          <w:sz w:val="21"/>
          <w:szCs w:val="21"/>
          <w:lang w:val="en-US" w:eastAsia="zh-CN"/>
        </w:rPr>
        <w:t>招标方</w:t>
      </w:r>
      <w:r>
        <w:rPr>
          <w:rFonts w:hint="eastAsia" w:ascii="宋体" w:hAnsi="宋体" w:eastAsia="宋体" w:cs="宋体"/>
          <w:sz w:val="21"/>
          <w:szCs w:val="21"/>
          <w:lang w:val="en-US" w:eastAsia="zh-CN"/>
        </w:rPr>
        <w:t>提供的安全生产费用落实到位，专款专用的；</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3.在承包项目施工（作业）过程中，</w:t>
      </w:r>
      <w:r>
        <w:rPr>
          <w:rFonts w:hint="eastAsia" w:ascii="宋体" w:hAnsi="宋体" w:cs="宋体"/>
          <w:sz w:val="21"/>
          <w:szCs w:val="21"/>
          <w:lang w:val="en-US" w:eastAsia="zh-CN"/>
        </w:rPr>
        <w:t>投标方</w:t>
      </w:r>
      <w:r>
        <w:rPr>
          <w:rFonts w:hint="eastAsia" w:ascii="宋体" w:hAnsi="宋体" w:eastAsia="宋体" w:cs="宋体"/>
          <w:sz w:val="21"/>
          <w:szCs w:val="21"/>
          <w:lang w:val="en-US" w:eastAsia="zh-CN"/>
        </w:rPr>
        <w:t>人员</w:t>
      </w:r>
      <w:r>
        <w:rPr>
          <w:rFonts w:hint="eastAsia" w:ascii="宋体" w:hAnsi="宋体" w:eastAsia="宋体" w:cs="宋体"/>
          <w:sz w:val="21"/>
          <w:szCs w:val="21"/>
        </w:rPr>
        <w:t>个人违章人数累计达到总人数</w:t>
      </w:r>
      <w:r>
        <w:rPr>
          <w:rFonts w:hint="eastAsia" w:ascii="宋体" w:hAnsi="宋体" w:eastAsia="宋体" w:cs="宋体"/>
          <w:sz w:val="21"/>
          <w:szCs w:val="21"/>
          <w:lang w:val="en-US" w:eastAsia="zh-CN"/>
        </w:rPr>
        <w:t>一定比例（10人以下按30%计，30人以下按20%计，100人以上按10%计，长期承包商按年度统计），经</w:t>
      </w:r>
      <w:r>
        <w:rPr>
          <w:rFonts w:hint="eastAsia" w:ascii="宋体" w:hAnsi="宋体" w:cs="宋体"/>
          <w:sz w:val="21"/>
          <w:szCs w:val="21"/>
          <w:lang w:val="en-US" w:eastAsia="zh-CN"/>
        </w:rPr>
        <w:t>招标方</w:t>
      </w:r>
      <w:r>
        <w:rPr>
          <w:rFonts w:hint="eastAsia" w:ascii="宋体" w:hAnsi="宋体" w:eastAsia="宋体" w:cs="宋体"/>
          <w:sz w:val="21"/>
          <w:szCs w:val="21"/>
          <w:lang w:val="en-US" w:eastAsia="zh-CN"/>
        </w:rPr>
        <w:t>提出，</w:t>
      </w:r>
      <w:r>
        <w:rPr>
          <w:rFonts w:hint="eastAsia" w:ascii="宋体" w:hAnsi="宋体" w:cs="宋体"/>
          <w:sz w:val="21"/>
          <w:szCs w:val="21"/>
          <w:lang w:val="en-US" w:eastAsia="zh-CN"/>
        </w:rPr>
        <w:t>投标方</w:t>
      </w:r>
      <w:r>
        <w:rPr>
          <w:rFonts w:hint="eastAsia" w:ascii="宋体" w:hAnsi="宋体" w:eastAsia="宋体" w:cs="宋体"/>
          <w:sz w:val="21"/>
          <w:szCs w:val="21"/>
          <w:lang w:val="en-US" w:eastAsia="zh-CN"/>
        </w:rPr>
        <w:t>仍不能有效制止的</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cs="宋体"/>
          <w:sz w:val="21"/>
          <w:szCs w:val="21"/>
          <w:lang w:val="en-US" w:eastAsia="zh-CN"/>
        </w:rPr>
        <w:t>投标方</w:t>
      </w:r>
      <w:r>
        <w:rPr>
          <w:rFonts w:hint="eastAsia" w:ascii="宋体" w:hAnsi="宋体" w:eastAsia="宋体" w:cs="宋体"/>
          <w:sz w:val="21"/>
          <w:szCs w:val="21"/>
          <w:lang w:val="en-US" w:eastAsia="zh-CN"/>
        </w:rPr>
        <w:t>在承包项目施工（作业）过程中发生安全控制目标（本协议第二条）事故事件的。</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eastAsia="zh-Hans"/>
        </w:rPr>
      </w:pPr>
      <w:r>
        <w:rPr>
          <w:rFonts w:hint="eastAsia" w:ascii="宋体" w:hAnsi="宋体" w:eastAsia="宋体" w:cs="宋体"/>
          <w:sz w:val="21"/>
          <w:szCs w:val="21"/>
          <w:lang w:eastAsia="zh-Hans"/>
        </w:rPr>
        <w:t>5.</w:t>
      </w:r>
      <w:r>
        <w:rPr>
          <w:rFonts w:hint="eastAsia" w:ascii="宋体" w:hAnsi="宋体" w:eastAsia="宋体" w:cs="宋体"/>
          <w:sz w:val="21"/>
          <w:szCs w:val="21"/>
          <w:lang w:val="en-US" w:eastAsia="zh-Hans"/>
        </w:rPr>
        <w:t>因</w:t>
      </w:r>
      <w:r>
        <w:rPr>
          <w:rFonts w:hint="eastAsia" w:ascii="宋体" w:hAnsi="宋体" w:cs="宋体"/>
          <w:sz w:val="21"/>
          <w:szCs w:val="21"/>
          <w:lang w:val="en-US" w:eastAsia="zh-CN"/>
        </w:rPr>
        <w:t>投标方</w:t>
      </w:r>
      <w:r>
        <w:rPr>
          <w:rFonts w:hint="eastAsia" w:ascii="宋体" w:hAnsi="宋体" w:eastAsia="宋体" w:cs="宋体"/>
          <w:sz w:val="21"/>
          <w:szCs w:val="21"/>
          <w:lang w:val="en-US" w:eastAsia="zh-Hans"/>
        </w:rPr>
        <w:t>原因</w:t>
      </w:r>
      <w:r>
        <w:rPr>
          <w:rFonts w:hint="eastAsia" w:ascii="宋体" w:hAnsi="宋体" w:cs="宋体"/>
          <w:sz w:val="21"/>
          <w:szCs w:val="21"/>
          <w:lang w:val="en-US" w:eastAsia="zh-CN"/>
        </w:rPr>
        <w:t>招标方</w:t>
      </w:r>
      <w:r>
        <w:rPr>
          <w:rFonts w:hint="eastAsia" w:ascii="宋体" w:hAnsi="宋体" w:eastAsia="宋体" w:cs="宋体"/>
          <w:sz w:val="21"/>
          <w:szCs w:val="21"/>
          <w:lang w:val="en-US" w:eastAsia="zh-Hans"/>
        </w:rPr>
        <w:t>终止合同的</w:t>
      </w:r>
      <w:r>
        <w:rPr>
          <w:rFonts w:hint="eastAsia" w:ascii="宋体" w:hAnsi="宋体" w:eastAsia="宋体" w:cs="宋体"/>
          <w:sz w:val="21"/>
          <w:szCs w:val="21"/>
          <w:lang w:eastAsia="zh-Hans"/>
        </w:rPr>
        <w:t>，</w:t>
      </w:r>
      <w:r>
        <w:rPr>
          <w:rFonts w:hint="eastAsia" w:ascii="宋体" w:hAnsi="宋体" w:eastAsia="宋体" w:cs="宋体"/>
          <w:sz w:val="21"/>
          <w:szCs w:val="21"/>
          <w:lang w:val="en-US" w:eastAsia="zh-Hans"/>
        </w:rPr>
        <w:t>按主合同约定承担违约责任</w:t>
      </w:r>
      <w:r>
        <w:rPr>
          <w:rFonts w:hint="eastAsia" w:ascii="宋体" w:hAnsi="宋体" w:eastAsia="宋体" w:cs="宋体"/>
          <w:sz w:val="21"/>
          <w:szCs w:val="21"/>
          <w:lang w:eastAsia="zh-Hans"/>
        </w:rPr>
        <w:t>。</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w:t>
      </w:r>
      <w:r>
        <w:rPr>
          <w:rFonts w:hint="eastAsia" w:ascii="宋体" w:hAnsi="宋体" w:cs="宋体"/>
          <w:sz w:val="21"/>
          <w:szCs w:val="21"/>
          <w:lang w:val="en-US" w:eastAsia="zh-CN"/>
        </w:rPr>
        <w:t>投标方</w:t>
      </w:r>
      <w:r>
        <w:rPr>
          <w:rFonts w:hint="eastAsia" w:ascii="宋体" w:hAnsi="宋体" w:eastAsia="宋体" w:cs="宋体"/>
          <w:sz w:val="21"/>
          <w:szCs w:val="21"/>
          <w:lang w:val="en-US" w:eastAsia="zh-CN"/>
        </w:rPr>
        <w:t>在承包项目施工（作业）过程中发生有关</w:t>
      </w:r>
      <w:r>
        <w:rPr>
          <w:rFonts w:hint="eastAsia" w:ascii="宋体" w:hAnsi="宋体" w:eastAsia="宋体" w:cs="宋体"/>
          <w:sz w:val="21"/>
          <w:szCs w:val="21"/>
        </w:rPr>
        <w:t>安全、</w:t>
      </w:r>
      <w:r>
        <w:rPr>
          <w:rFonts w:hint="eastAsia" w:ascii="宋体" w:hAnsi="宋体" w:eastAsia="宋体" w:cs="宋体"/>
          <w:sz w:val="21"/>
          <w:szCs w:val="21"/>
          <w:lang w:val="en-US" w:eastAsia="zh-CN"/>
        </w:rPr>
        <w:t>环保事件（内部控制的安全环保事件）</w:t>
      </w:r>
      <w:r>
        <w:rPr>
          <w:rFonts w:hint="eastAsia" w:ascii="宋体" w:hAnsi="宋体" w:eastAsia="宋体" w:cs="宋体"/>
          <w:sz w:val="21"/>
          <w:szCs w:val="21"/>
        </w:rPr>
        <w:t>和违章(习惯性违章)的界定</w:t>
      </w:r>
      <w:r>
        <w:rPr>
          <w:rFonts w:hint="eastAsia" w:ascii="宋体" w:hAnsi="宋体" w:eastAsia="宋体" w:cs="宋体"/>
          <w:sz w:val="21"/>
          <w:szCs w:val="21"/>
          <w:lang w:val="en-US" w:eastAsia="zh-CN"/>
        </w:rPr>
        <w:t>与奖励处罚</w:t>
      </w:r>
      <w:r>
        <w:rPr>
          <w:rFonts w:hint="eastAsia" w:ascii="宋体" w:hAnsi="宋体" w:eastAsia="宋体" w:cs="宋体"/>
          <w:sz w:val="21"/>
          <w:szCs w:val="21"/>
        </w:rPr>
        <w:t>按照</w:t>
      </w:r>
      <w:r>
        <w:rPr>
          <w:rFonts w:hint="eastAsia" w:ascii="宋体" w:hAnsi="宋体" w:cs="宋体"/>
          <w:sz w:val="21"/>
          <w:szCs w:val="21"/>
          <w:lang w:val="en-US" w:eastAsia="zh-CN"/>
        </w:rPr>
        <w:t>招标方</w:t>
      </w:r>
      <w:r>
        <w:rPr>
          <w:rFonts w:hint="eastAsia" w:ascii="宋体" w:hAnsi="宋体" w:eastAsia="宋体" w:cs="宋体"/>
          <w:sz w:val="21"/>
          <w:szCs w:val="21"/>
        </w:rPr>
        <w:t>有关制度</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标准</w:t>
      </w:r>
      <w:r>
        <w:rPr>
          <w:rFonts w:hint="eastAsia" w:ascii="宋体" w:hAnsi="宋体" w:eastAsia="宋体" w:cs="宋体"/>
          <w:sz w:val="21"/>
          <w:szCs w:val="21"/>
        </w:rPr>
        <w:t>执行</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包括并不限于《安全生产奖惩管理制度》《反违章管理制度》《安全事件管理制度》《环境保护管理制度》《外包工程（承包商）安全管理制度》等</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b w:val="0"/>
          <w:sz w:val="21"/>
          <w:szCs w:val="21"/>
          <w:lang w:val="en-US" w:eastAsia="zh-CN"/>
        </w:rPr>
      </w:pPr>
      <w:r>
        <w:rPr>
          <w:rFonts w:hint="eastAsia" w:ascii="宋体" w:hAnsi="宋体" w:eastAsia="宋体" w:cs="宋体"/>
          <w:b w:val="0"/>
          <w:sz w:val="21"/>
          <w:szCs w:val="21"/>
          <w:lang w:val="en-US" w:eastAsia="zh-CN"/>
        </w:rPr>
        <w:t>（三）</w:t>
      </w:r>
      <w:r>
        <w:rPr>
          <w:rFonts w:hint="eastAsia" w:ascii="宋体" w:hAnsi="宋体" w:cs="宋体"/>
          <w:sz w:val="21"/>
          <w:szCs w:val="21"/>
          <w:lang w:val="en-US" w:eastAsia="zh-CN"/>
        </w:rPr>
        <w:t>投标方</w:t>
      </w:r>
      <w:r>
        <w:rPr>
          <w:rFonts w:hint="eastAsia" w:ascii="宋体" w:hAnsi="宋体" w:eastAsia="宋体" w:cs="宋体"/>
          <w:sz w:val="21"/>
          <w:szCs w:val="21"/>
          <w:lang w:val="en-US" w:eastAsia="zh-CN"/>
        </w:rPr>
        <w:t>未按照合同或本协议约定，不能保证与承揽工程规模相匹配的施工资质、安全管理人员、技术人员、特种作业人员和设备设施；</w:t>
      </w:r>
      <w:r>
        <w:rPr>
          <w:rFonts w:hint="eastAsia" w:ascii="宋体" w:hAnsi="宋体" w:cs="宋体"/>
          <w:sz w:val="21"/>
          <w:szCs w:val="21"/>
          <w:lang w:val="en-US" w:eastAsia="zh-CN"/>
        </w:rPr>
        <w:t>投标方</w:t>
      </w:r>
      <w:r>
        <w:rPr>
          <w:rFonts w:hint="eastAsia" w:ascii="宋体" w:hAnsi="宋体" w:eastAsia="宋体" w:cs="宋体"/>
          <w:sz w:val="21"/>
          <w:szCs w:val="21"/>
          <w:lang w:val="en-US" w:eastAsia="zh-CN"/>
        </w:rPr>
        <w:t>人员违反施工（作业）方案，违章违规作业等不符合安全管理要求的行为，被</w:t>
      </w:r>
      <w:r>
        <w:rPr>
          <w:rFonts w:hint="eastAsia" w:ascii="宋体" w:hAnsi="宋体" w:cs="宋体"/>
          <w:b w:val="0"/>
          <w:sz w:val="21"/>
          <w:szCs w:val="21"/>
          <w:lang w:val="en-US" w:eastAsia="zh-CN"/>
        </w:rPr>
        <w:t>招标方</w:t>
      </w:r>
      <w:r>
        <w:rPr>
          <w:rFonts w:hint="eastAsia" w:ascii="宋体" w:hAnsi="宋体" w:eastAsia="宋体" w:cs="宋体"/>
          <w:b w:val="0"/>
          <w:sz w:val="21"/>
          <w:szCs w:val="21"/>
          <w:lang w:val="en-US" w:eastAsia="zh-CN"/>
        </w:rPr>
        <w:t>要求停工整改，由此引起的工期延误及损失由</w:t>
      </w:r>
      <w:r>
        <w:rPr>
          <w:rFonts w:hint="eastAsia" w:ascii="宋体" w:hAnsi="宋体" w:cs="宋体"/>
          <w:b w:val="0"/>
          <w:sz w:val="21"/>
          <w:szCs w:val="21"/>
          <w:lang w:val="en-US" w:eastAsia="zh-CN"/>
        </w:rPr>
        <w:t>投标方</w:t>
      </w:r>
      <w:r>
        <w:rPr>
          <w:rFonts w:hint="eastAsia" w:ascii="宋体" w:hAnsi="宋体" w:eastAsia="宋体" w:cs="宋体"/>
          <w:b w:val="0"/>
          <w:sz w:val="21"/>
          <w:szCs w:val="21"/>
          <w:lang w:val="en-US" w:eastAsia="zh-CN"/>
        </w:rPr>
        <w:t>自行承担</w:t>
      </w:r>
      <w:r>
        <w:rPr>
          <w:rFonts w:hint="eastAsia" w:ascii="宋体" w:hAnsi="宋体" w:eastAsia="宋体" w:cs="宋体"/>
          <w:b w:val="0"/>
          <w:sz w:val="21"/>
          <w:szCs w:val="21"/>
          <w:lang w:eastAsia="zh-CN"/>
        </w:rPr>
        <w:t>，</w:t>
      </w:r>
      <w:r>
        <w:rPr>
          <w:rFonts w:hint="eastAsia" w:ascii="宋体" w:hAnsi="宋体" w:eastAsia="宋体" w:cs="宋体"/>
          <w:b w:val="0"/>
          <w:sz w:val="21"/>
          <w:szCs w:val="21"/>
          <w:lang w:val="en-US" w:eastAsia="zh-Hans"/>
        </w:rPr>
        <w:t>给</w:t>
      </w:r>
      <w:r>
        <w:rPr>
          <w:rFonts w:hint="eastAsia" w:ascii="宋体" w:hAnsi="宋体" w:cs="宋体"/>
          <w:b w:val="0"/>
          <w:sz w:val="21"/>
          <w:szCs w:val="21"/>
          <w:lang w:val="en-US" w:eastAsia="zh-CN"/>
        </w:rPr>
        <w:t>招标方</w:t>
      </w:r>
      <w:r>
        <w:rPr>
          <w:rFonts w:hint="eastAsia" w:ascii="宋体" w:hAnsi="宋体" w:eastAsia="宋体" w:cs="宋体"/>
          <w:b w:val="0"/>
          <w:sz w:val="21"/>
          <w:szCs w:val="21"/>
          <w:lang w:val="en-US" w:eastAsia="zh-Hans"/>
        </w:rPr>
        <w:t>造成损失的还应予赔偿</w:t>
      </w:r>
      <w:r>
        <w:rPr>
          <w:rFonts w:hint="eastAsia" w:ascii="宋体" w:hAnsi="宋体" w:eastAsia="宋体" w:cs="宋体"/>
          <w:b w:val="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w:t>
      </w:r>
      <w:r>
        <w:rPr>
          <w:rFonts w:hint="eastAsia" w:ascii="宋体" w:hAnsi="宋体" w:cs="宋体"/>
          <w:sz w:val="21"/>
          <w:szCs w:val="21"/>
          <w:lang w:val="en-US" w:eastAsia="zh-CN"/>
        </w:rPr>
        <w:t>投标方</w:t>
      </w:r>
      <w:r>
        <w:rPr>
          <w:rFonts w:hint="eastAsia" w:ascii="宋体" w:hAnsi="宋体" w:eastAsia="宋体" w:cs="宋体"/>
          <w:sz w:val="21"/>
          <w:szCs w:val="21"/>
          <w:lang w:val="en-US" w:eastAsia="zh-CN"/>
        </w:rPr>
        <w:t>发生对人员、设备、环境（包括第三方）产生任何不良影响、伤亡、损毁设备、污染的事故事件，经事故调查组认定责任由</w:t>
      </w:r>
      <w:r>
        <w:rPr>
          <w:rFonts w:hint="eastAsia" w:ascii="宋体" w:hAnsi="宋体" w:cs="宋体"/>
          <w:sz w:val="21"/>
          <w:szCs w:val="21"/>
          <w:lang w:val="en-US" w:eastAsia="zh-CN"/>
        </w:rPr>
        <w:t>投标方</w:t>
      </w:r>
      <w:r>
        <w:rPr>
          <w:rFonts w:hint="eastAsia" w:ascii="宋体" w:hAnsi="宋体" w:eastAsia="宋体" w:cs="宋体"/>
          <w:sz w:val="21"/>
          <w:szCs w:val="21"/>
          <w:lang w:val="en-US" w:eastAsia="zh-CN"/>
        </w:rPr>
        <w:t>负责的，</w:t>
      </w:r>
      <w:r>
        <w:rPr>
          <w:rFonts w:hint="eastAsia" w:ascii="宋体" w:hAnsi="宋体" w:cs="宋体"/>
          <w:sz w:val="21"/>
          <w:szCs w:val="21"/>
          <w:lang w:val="en-US" w:eastAsia="zh-CN"/>
        </w:rPr>
        <w:t>投标方</w:t>
      </w:r>
      <w:r>
        <w:rPr>
          <w:rFonts w:hint="eastAsia" w:ascii="宋体" w:hAnsi="宋体" w:eastAsia="宋体" w:cs="宋体"/>
          <w:sz w:val="21"/>
          <w:szCs w:val="21"/>
          <w:lang w:val="en-US" w:eastAsia="zh-CN"/>
        </w:rPr>
        <w:t>应全额补偿因各种事故事件给</w:t>
      </w:r>
      <w:r>
        <w:rPr>
          <w:rFonts w:hint="eastAsia" w:ascii="宋体" w:hAnsi="宋体" w:cs="宋体"/>
          <w:sz w:val="21"/>
          <w:szCs w:val="21"/>
          <w:lang w:val="en-US" w:eastAsia="zh-CN"/>
        </w:rPr>
        <w:t>招标方</w:t>
      </w:r>
      <w:r>
        <w:rPr>
          <w:rFonts w:hint="eastAsia" w:ascii="宋体" w:hAnsi="宋体" w:eastAsia="宋体" w:cs="宋体"/>
          <w:sz w:val="21"/>
          <w:szCs w:val="21"/>
          <w:lang w:val="en-US" w:eastAsia="zh-CN"/>
        </w:rPr>
        <w:t>造成的直接经济损失。同时</w:t>
      </w:r>
      <w:r>
        <w:rPr>
          <w:rFonts w:hint="eastAsia" w:ascii="宋体" w:hAnsi="宋体" w:cs="宋体"/>
          <w:sz w:val="21"/>
          <w:szCs w:val="21"/>
          <w:lang w:val="en-US" w:eastAsia="zh-CN"/>
        </w:rPr>
        <w:t>投标方</w:t>
      </w:r>
      <w:r>
        <w:rPr>
          <w:rFonts w:hint="eastAsia" w:ascii="宋体" w:hAnsi="宋体" w:eastAsia="宋体" w:cs="宋体"/>
          <w:sz w:val="21"/>
          <w:szCs w:val="21"/>
          <w:lang w:val="en-US" w:eastAsia="zh-CN"/>
        </w:rPr>
        <w:t>还应承担其他相关责任。</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第七条 其他未尽事宜</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第八条 附则</w:t>
      </w:r>
    </w:p>
    <w:p>
      <w:pPr>
        <w:keepNext w:val="0"/>
        <w:keepLines w:val="0"/>
        <w:pageBreakBefore w:val="0"/>
        <w:widowControl w:val="0"/>
        <w:kinsoku/>
        <w:wordWrap/>
        <w:overflowPunct/>
        <w:topLinePunct w:val="0"/>
        <w:autoSpaceDE/>
        <w:autoSpaceDN/>
        <w:bidi w:val="0"/>
        <w:adjustRightInd/>
        <w:snapToGrid/>
        <w:spacing w:line="560" w:lineRule="exact"/>
        <w:ind w:firstLine="315" w:firstLineChars="15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（一）本协议在执行过程中，如遇与国家或地方政府的有关规定不一致时，按国家或地方政府的有关规定执行。</w:t>
      </w:r>
    </w:p>
    <w:p>
      <w:pPr>
        <w:keepNext w:val="0"/>
        <w:keepLines w:val="0"/>
        <w:pageBreakBefore w:val="0"/>
        <w:widowControl w:val="0"/>
        <w:kinsoku/>
        <w:wordWrap/>
        <w:overflowPunct/>
        <w:topLinePunct w:val="0"/>
        <w:autoSpaceDE/>
        <w:autoSpaceDN/>
        <w:bidi w:val="0"/>
        <w:adjustRightInd/>
        <w:snapToGrid/>
        <w:spacing w:line="560" w:lineRule="exact"/>
        <w:ind w:firstLine="315" w:firstLineChars="15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（二）甲、乙双方应共同遵守本协议，因违反本协议造成的事故事件，由违约方承担一切经济损失。</w:t>
      </w:r>
    </w:p>
    <w:p>
      <w:pPr>
        <w:keepNext w:val="0"/>
        <w:keepLines w:val="0"/>
        <w:pageBreakBefore w:val="0"/>
        <w:widowControl w:val="0"/>
        <w:kinsoku/>
        <w:wordWrap/>
        <w:overflowPunct/>
        <w:topLinePunct w:val="0"/>
        <w:autoSpaceDE/>
        <w:autoSpaceDN/>
        <w:bidi w:val="0"/>
        <w:adjustRightInd/>
        <w:snapToGrid/>
        <w:spacing w:line="560" w:lineRule="exact"/>
        <w:ind w:firstLine="315" w:firstLineChars="15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（三）协议未尽事宜由双方协商解决。若经协商、调解不能解决的，任何一方可以向</w:t>
      </w:r>
      <w:r>
        <w:rPr>
          <w:rFonts w:hint="eastAsia" w:ascii="宋体" w:hAnsi="宋体" w:cs="宋体"/>
          <w:sz w:val="21"/>
          <w:szCs w:val="21"/>
          <w:lang w:val="en-US" w:eastAsia="zh-CN"/>
        </w:rPr>
        <w:t>招标方</w:t>
      </w:r>
      <w:r>
        <w:rPr>
          <w:rFonts w:hint="eastAsia" w:ascii="宋体" w:hAnsi="宋体" w:eastAsia="宋体" w:cs="宋体"/>
          <w:sz w:val="21"/>
          <w:szCs w:val="21"/>
          <w:lang w:val="en-US" w:eastAsia="zh-Hans"/>
        </w:rPr>
        <w:t>所在地</w:t>
      </w:r>
      <w:r>
        <w:rPr>
          <w:rFonts w:hint="eastAsia" w:ascii="宋体" w:hAnsi="宋体" w:eastAsia="宋体" w:cs="宋体"/>
          <w:sz w:val="21"/>
          <w:szCs w:val="21"/>
          <w:lang w:val="en-US" w:eastAsia="zh-CN"/>
        </w:rPr>
        <w:t>人民法院提起诉讼。</w:t>
      </w:r>
    </w:p>
    <w:p>
      <w:pPr>
        <w:keepNext w:val="0"/>
        <w:keepLines w:val="0"/>
        <w:pageBreakBefore w:val="0"/>
        <w:widowControl w:val="0"/>
        <w:kinsoku/>
        <w:wordWrap/>
        <w:overflowPunct/>
        <w:topLinePunct w:val="0"/>
        <w:autoSpaceDE/>
        <w:autoSpaceDN/>
        <w:bidi w:val="0"/>
        <w:adjustRightInd/>
        <w:snapToGrid/>
        <w:spacing w:line="560" w:lineRule="exact"/>
        <w:ind w:firstLine="315" w:firstLineChars="150"/>
        <w:textAlignment w:val="auto"/>
        <w:rPr>
          <w:rFonts w:hint="eastAsia" w:ascii="宋体" w:hAnsi="宋体" w:eastAsia="宋体" w:cs="宋体"/>
          <w:b w:val="0"/>
          <w:bCs/>
          <w:sz w:val="21"/>
          <w:szCs w:val="21"/>
        </w:rPr>
      </w:pPr>
      <w:r>
        <w:rPr>
          <w:rFonts w:hint="eastAsia" w:ascii="宋体" w:hAnsi="宋体" w:eastAsia="宋体" w:cs="宋体"/>
          <w:sz w:val="21"/>
          <w:szCs w:val="21"/>
          <w:lang w:val="en-US" w:eastAsia="zh-CN"/>
        </w:rPr>
        <w:t>（四）本协议一式</w:t>
      </w:r>
      <w:r>
        <w:rPr>
          <w:rFonts w:hint="eastAsia" w:ascii="宋体" w:hAnsi="宋体" w:eastAsia="宋体" w:cs="宋体"/>
          <w:sz w:val="21"/>
          <w:szCs w:val="21"/>
          <w:u w:val="single"/>
          <w:lang w:val="en-US" w:eastAsia="zh-CN"/>
        </w:rPr>
        <w:t xml:space="preserve"> 肆 </w:t>
      </w:r>
      <w:r>
        <w:rPr>
          <w:rFonts w:hint="eastAsia" w:ascii="宋体" w:hAnsi="宋体" w:eastAsia="宋体" w:cs="宋体"/>
          <w:sz w:val="21"/>
          <w:szCs w:val="21"/>
          <w:lang w:val="en-US" w:eastAsia="zh-CN"/>
        </w:rPr>
        <w:t>份，</w:t>
      </w:r>
      <w:r>
        <w:rPr>
          <w:rFonts w:hint="eastAsia" w:ascii="宋体" w:hAnsi="宋体" w:cs="宋体"/>
          <w:sz w:val="21"/>
          <w:szCs w:val="21"/>
          <w:lang w:val="en-US" w:eastAsia="zh-CN"/>
        </w:rPr>
        <w:t>招标方</w:t>
      </w:r>
      <w:r>
        <w:rPr>
          <w:rFonts w:hint="eastAsia" w:ascii="宋体" w:hAnsi="宋体" w:eastAsia="宋体" w:cs="宋体"/>
          <w:sz w:val="21"/>
          <w:szCs w:val="21"/>
          <w:lang w:val="en-US" w:eastAsia="zh-CN"/>
        </w:rPr>
        <w:t>执</w:t>
      </w:r>
      <w:r>
        <w:rPr>
          <w:rFonts w:hint="eastAsia" w:ascii="宋体" w:hAnsi="宋体" w:eastAsia="宋体" w:cs="宋体"/>
          <w:sz w:val="21"/>
          <w:szCs w:val="21"/>
          <w:u w:val="single"/>
          <w:lang w:val="en-US" w:eastAsia="zh-CN"/>
        </w:rPr>
        <w:t xml:space="preserve"> 叁 </w:t>
      </w:r>
      <w:r>
        <w:rPr>
          <w:rFonts w:hint="eastAsia" w:ascii="宋体" w:hAnsi="宋体" w:eastAsia="宋体" w:cs="宋体"/>
          <w:sz w:val="21"/>
          <w:szCs w:val="21"/>
          <w:lang w:val="en-US" w:eastAsia="zh-CN"/>
        </w:rPr>
        <w:t>份，</w:t>
      </w:r>
      <w:r>
        <w:rPr>
          <w:rFonts w:hint="eastAsia" w:ascii="宋体" w:hAnsi="宋体" w:cs="宋体"/>
          <w:sz w:val="21"/>
          <w:szCs w:val="21"/>
          <w:lang w:val="en-US" w:eastAsia="zh-CN"/>
        </w:rPr>
        <w:t>投标方</w:t>
      </w:r>
      <w:r>
        <w:rPr>
          <w:rFonts w:hint="eastAsia" w:ascii="宋体" w:hAnsi="宋体" w:eastAsia="宋体" w:cs="宋体"/>
          <w:sz w:val="21"/>
          <w:szCs w:val="21"/>
          <w:lang w:val="en-US" w:eastAsia="zh-CN"/>
        </w:rPr>
        <w:t>执</w:t>
      </w:r>
      <w:r>
        <w:rPr>
          <w:rFonts w:hint="eastAsia" w:ascii="宋体" w:hAnsi="宋体" w:eastAsia="宋体" w:cs="宋体"/>
          <w:sz w:val="21"/>
          <w:szCs w:val="21"/>
          <w:u w:val="single"/>
          <w:lang w:val="en-US" w:eastAsia="zh-CN"/>
        </w:rPr>
        <w:t xml:space="preserve"> 壹 </w:t>
      </w:r>
      <w:r>
        <w:rPr>
          <w:rFonts w:hint="eastAsia" w:ascii="宋体" w:hAnsi="宋体" w:eastAsia="宋体" w:cs="宋体"/>
          <w:sz w:val="21"/>
          <w:szCs w:val="21"/>
          <w:lang w:val="en-US" w:eastAsia="zh-CN"/>
        </w:rPr>
        <w:t>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sz w:val="32"/>
          <w:szCs w:val="32"/>
        </w:rPr>
      </w:pPr>
    </w:p>
    <w:tbl>
      <w:tblPr>
        <w:tblStyle w:val="5"/>
        <w:tblW w:w="9339" w:type="dxa"/>
        <w:jc w:val="center"/>
        <w:tblLayout w:type="fixed"/>
        <w:tblCellMar>
          <w:top w:w="0" w:type="dxa"/>
          <w:left w:w="108" w:type="dxa"/>
          <w:bottom w:w="0" w:type="dxa"/>
          <w:right w:w="108" w:type="dxa"/>
        </w:tblCellMar>
      </w:tblPr>
      <w:tblGrid>
        <w:gridCol w:w="4755"/>
        <w:gridCol w:w="4584"/>
      </w:tblGrid>
      <w:tr>
        <w:tblPrEx>
          <w:tblCellMar>
            <w:top w:w="0" w:type="dxa"/>
            <w:left w:w="108" w:type="dxa"/>
            <w:bottom w:w="0" w:type="dxa"/>
            <w:right w:w="108" w:type="dxa"/>
          </w:tblCellMar>
        </w:tblPrEx>
        <w:trPr>
          <w:trHeight w:val="717" w:hRule="atLeast"/>
          <w:jc w:val="center"/>
        </w:trPr>
        <w:tc>
          <w:tcPr>
            <w:tcW w:w="4755" w:type="dxa"/>
            <w:vAlign w:val="center"/>
          </w:tcPr>
          <w:p>
            <w:pPr>
              <w:pageBreakBefore w:val="0"/>
              <w:widowControl/>
              <w:kinsoku/>
              <w:wordWrap/>
              <w:overflowPunct/>
              <w:topLinePunct w:val="0"/>
              <w:autoSpaceDE/>
              <w:autoSpaceDN/>
              <w:bidi w:val="0"/>
              <w:adjustRightInd w:val="0"/>
              <w:snapToGrid w:val="0"/>
              <w:spacing w:line="360" w:lineRule="exact"/>
              <w:ind w:right="0" w:rightChars="0"/>
              <w:textAlignment w:val="auto"/>
              <w:rPr>
                <w:rFonts w:hint="eastAsia" w:ascii="黑体" w:hAnsi="黑体" w:eastAsia="黑体" w:cs="黑体"/>
                <w:spacing w:val="-20"/>
                <w:sz w:val="28"/>
                <w:szCs w:val="28"/>
                <w:lang w:val="en-US" w:eastAsia="zh-CN"/>
              </w:rPr>
            </w:pPr>
            <w:r>
              <w:rPr>
                <w:rFonts w:hint="eastAsia" w:ascii="黑体" w:hAnsi="黑体" w:eastAsia="黑体" w:cs="黑体"/>
                <w:spacing w:val="-20"/>
                <w:sz w:val="28"/>
                <w:szCs w:val="28"/>
                <w:lang w:val="en-US" w:eastAsia="zh-CN"/>
              </w:rPr>
              <w:t>招标方</w:t>
            </w:r>
            <w:r>
              <w:rPr>
                <w:rFonts w:hint="eastAsia" w:ascii="黑体" w:hAnsi="黑体" w:eastAsia="黑体" w:cs="黑体"/>
                <w:spacing w:val="-20"/>
                <w:sz w:val="28"/>
                <w:szCs w:val="28"/>
              </w:rPr>
              <w:t>：</w:t>
            </w:r>
            <w:r>
              <w:rPr>
                <w:rFonts w:hint="eastAsia" w:ascii="黑体" w:hAnsi="黑体" w:eastAsia="黑体" w:cs="黑体"/>
                <w:spacing w:val="-20"/>
                <w:sz w:val="28"/>
                <w:szCs w:val="28"/>
                <w:lang w:val="en-US" w:eastAsia="zh-CN"/>
              </w:rPr>
              <w:t>川投（达州）燃气发电有限公司</w:t>
            </w:r>
          </w:p>
          <w:p>
            <w:pPr>
              <w:pageBreakBefore w:val="0"/>
              <w:widowControl/>
              <w:kinsoku/>
              <w:wordWrap/>
              <w:overflowPunct/>
              <w:topLinePunct w:val="0"/>
              <w:autoSpaceDE/>
              <w:autoSpaceDN/>
              <w:bidi w:val="0"/>
              <w:adjustRightInd w:val="0"/>
              <w:snapToGrid w:val="0"/>
              <w:spacing w:line="360" w:lineRule="exact"/>
              <w:ind w:right="0" w:rightChars="0"/>
              <w:textAlignment w:val="auto"/>
              <w:rPr>
                <w:rFonts w:hint="eastAsia" w:ascii="黑体" w:hAnsi="黑体" w:eastAsia="黑体" w:cs="黑体"/>
                <w:spacing w:val="-20"/>
                <w:sz w:val="28"/>
                <w:szCs w:val="28"/>
                <w:lang w:val="en-US" w:eastAsia="zh-CN"/>
              </w:rPr>
            </w:pPr>
          </w:p>
        </w:tc>
        <w:tc>
          <w:tcPr>
            <w:tcW w:w="4584" w:type="dxa"/>
            <w:vAlign w:val="center"/>
          </w:tcPr>
          <w:p>
            <w:pPr>
              <w:pageBreakBefore w:val="0"/>
              <w:widowControl/>
              <w:kinsoku/>
              <w:wordWrap/>
              <w:overflowPunct/>
              <w:topLinePunct w:val="0"/>
              <w:autoSpaceDE/>
              <w:autoSpaceDN/>
              <w:bidi w:val="0"/>
              <w:adjustRightInd w:val="0"/>
              <w:snapToGrid w:val="0"/>
              <w:spacing w:line="360" w:lineRule="exact"/>
              <w:ind w:right="0" w:rightChars="0"/>
              <w:textAlignment w:val="auto"/>
              <w:rPr>
                <w:rFonts w:hint="eastAsia" w:ascii="黑体" w:hAnsi="黑体" w:eastAsia="黑体" w:cs="黑体"/>
                <w:spacing w:val="-20"/>
                <w:sz w:val="28"/>
                <w:szCs w:val="28"/>
                <w:lang w:eastAsia="zh-CN"/>
              </w:rPr>
            </w:pPr>
            <w:r>
              <w:rPr>
                <w:rFonts w:hint="eastAsia" w:ascii="黑体" w:hAnsi="黑体" w:eastAsia="黑体" w:cs="黑体"/>
                <w:spacing w:val="-20"/>
                <w:sz w:val="28"/>
                <w:szCs w:val="28"/>
                <w:lang w:eastAsia="zh-CN"/>
              </w:rPr>
              <w:t>投标方：</w:t>
            </w:r>
          </w:p>
          <w:p>
            <w:pPr>
              <w:pageBreakBefore w:val="0"/>
              <w:widowControl/>
              <w:kinsoku/>
              <w:wordWrap/>
              <w:overflowPunct/>
              <w:topLinePunct w:val="0"/>
              <w:autoSpaceDE/>
              <w:autoSpaceDN/>
              <w:bidi w:val="0"/>
              <w:adjustRightInd w:val="0"/>
              <w:snapToGrid w:val="0"/>
              <w:spacing w:line="360" w:lineRule="exact"/>
              <w:ind w:right="0" w:rightChars="0"/>
              <w:textAlignment w:val="auto"/>
              <w:rPr>
                <w:rFonts w:hint="eastAsia" w:ascii="黑体" w:hAnsi="黑体" w:eastAsia="黑体" w:cs="黑体"/>
                <w:spacing w:val="-20"/>
                <w:sz w:val="28"/>
                <w:szCs w:val="28"/>
                <w:lang w:eastAsia="zh-CN"/>
              </w:rPr>
            </w:pPr>
          </w:p>
        </w:tc>
      </w:tr>
      <w:tr>
        <w:tblPrEx>
          <w:tblCellMar>
            <w:top w:w="0" w:type="dxa"/>
            <w:left w:w="108" w:type="dxa"/>
            <w:bottom w:w="0" w:type="dxa"/>
            <w:right w:w="108" w:type="dxa"/>
          </w:tblCellMar>
        </w:tblPrEx>
        <w:trPr>
          <w:trHeight w:val="1434" w:hRule="atLeast"/>
          <w:jc w:val="center"/>
        </w:trPr>
        <w:tc>
          <w:tcPr>
            <w:tcW w:w="4755" w:type="dxa"/>
            <w:vAlign w:val="center"/>
          </w:tcPr>
          <w:p>
            <w:pPr>
              <w:pageBreakBefore w:val="0"/>
              <w:widowControl/>
              <w:kinsoku/>
              <w:wordWrap/>
              <w:overflowPunct/>
              <w:topLinePunct w:val="0"/>
              <w:autoSpaceDE/>
              <w:autoSpaceDN/>
              <w:bidi w:val="0"/>
              <w:adjustRightInd w:val="0"/>
              <w:snapToGrid w:val="0"/>
              <w:spacing w:line="360" w:lineRule="exact"/>
              <w:ind w:right="0" w:rightChars="0"/>
              <w:textAlignment w:val="auto"/>
              <w:rPr>
                <w:rFonts w:hint="eastAsia" w:ascii="黑体" w:hAnsi="黑体" w:eastAsia="黑体" w:cs="黑体"/>
                <w:spacing w:val="-20"/>
                <w:sz w:val="28"/>
                <w:szCs w:val="28"/>
                <w:lang w:val="en-US" w:eastAsia="zh-CN"/>
              </w:rPr>
            </w:pPr>
            <w:r>
              <w:rPr>
                <w:rFonts w:hint="eastAsia" w:ascii="黑体" w:hAnsi="黑体" w:eastAsia="黑体" w:cs="黑体"/>
                <w:spacing w:val="-20"/>
                <w:sz w:val="28"/>
                <w:szCs w:val="28"/>
                <w:lang w:val="en-US" w:eastAsia="zh-CN"/>
              </w:rPr>
              <w:t>单位名称盖章：</w:t>
            </w:r>
          </w:p>
          <w:p>
            <w:pPr>
              <w:pageBreakBefore w:val="0"/>
              <w:widowControl/>
              <w:kinsoku/>
              <w:wordWrap/>
              <w:overflowPunct/>
              <w:topLinePunct w:val="0"/>
              <w:autoSpaceDE/>
              <w:autoSpaceDN/>
              <w:bidi w:val="0"/>
              <w:adjustRightInd w:val="0"/>
              <w:snapToGrid w:val="0"/>
              <w:spacing w:line="360" w:lineRule="exact"/>
              <w:ind w:right="0" w:rightChars="0"/>
              <w:textAlignment w:val="auto"/>
              <w:rPr>
                <w:rFonts w:hint="eastAsia" w:ascii="黑体" w:hAnsi="黑体" w:eastAsia="黑体" w:cs="黑体"/>
                <w:spacing w:val="-20"/>
                <w:sz w:val="28"/>
                <w:szCs w:val="28"/>
                <w:lang w:val="en-US" w:eastAsia="zh-CN"/>
              </w:rPr>
            </w:pPr>
          </w:p>
          <w:p>
            <w:pPr>
              <w:pageBreakBefore w:val="0"/>
              <w:widowControl/>
              <w:kinsoku/>
              <w:wordWrap/>
              <w:overflowPunct/>
              <w:topLinePunct w:val="0"/>
              <w:autoSpaceDE/>
              <w:autoSpaceDN/>
              <w:bidi w:val="0"/>
              <w:adjustRightInd w:val="0"/>
              <w:snapToGrid w:val="0"/>
              <w:spacing w:line="360" w:lineRule="exact"/>
              <w:ind w:right="0" w:rightChars="0"/>
              <w:textAlignment w:val="auto"/>
              <w:rPr>
                <w:rFonts w:hint="eastAsia" w:ascii="黑体" w:hAnsi="黑体" w:eastAsia="黑体" w:cs="黑体"/>
                <w:spacing w:val="-20"/>
                <w:sz w:val="28"/>
                <w:szCs w:val="28"/>
                <w:lang w:val="en-US" w:eastAsia="zh-CN"/>
              </w:rPr>
            </w:pPr>
          </w:p>
          <w:p>
            <w:pPr>
              <w:pageBreakBefore w:val="0"/>
              <w:widowControl/>
              <w:kinsoku/>
              <w:wordWrap/>
              <w:overflowPunct/>
              <w:topLinePunct w:val="0"/>
              <w:autoSpaceDE/>
              <w:autoSpaceDN/>
              <w:bidi w:val="0"/>
              <w:adjustRightInd w:val="0"/>
              <w:snapToGrid w:val="0"/>
              <w:spacing w:line="360" w:lineRule="exact"/>
              <w:ind w:right="0" w:rightChars="0"/>
              <w:textAlignment w:val="auto"/>
              <w:rPr>
                <w:rFonts w:hint="eastAsia" w:ascii="黑体" w:hAnsi="黑体" w:eastAsia="黑体" w:cs="黑体"/>
                <w:spacing w:val="-20"/>
                <w:sz w:val="28"/>
                <w:szCs w:val="28"/>
                <w:lang w:val="en-US" w:eastAsia="zh-CN"/>
              </w:rPr>
            </w:pPr>
          </w:p>
        </w:tc>
        <w:tc>
          <w:tcPr>
            <w:tcW w:w="4584" w:type="dxa"/>
            <w:vAlign w:val="center"/>
          </w:tcPr>
          <w:p>
            <w:pPr>
              <w:keepNext/>
              <w:keepLines/>
              <w:pageBreakBefore w:val="0"/>
              <w:widowControl/>
              <w:kinsoku/>
              <w:wordWrap/>
              <w:overflowPunct/>
              <w:topLinePunct w:val="0"/>
              <w:autoSpaceDE/>
              <w:autoSpaceDN/>
              <w:bidi w:val="0"/>
              <w:adjustRightInd w:val="0"/>
              <w:snapToGrid w:val="0"/>
              <w:spacing w:line="360" w:lineRule="exact"/>
              <w:ind w:right="0" w:rightChars="0"/>
              <w:textAlignment w:val="auto"/>
              <w:outlineLvl w:val="2"/>
              <w:rPr>
                <w:rFonts w:hint="eastAsia" w:ascii="黑体" w:hAnsi="黑体" w:eastAsia="黑体" w:cs="黑体"/>
                <w:spacing w:val="-20"/>
                <w:sz w:val="28"/>
                <w:szCs w:val="28"/>
                <w:lang w:val="en-US" w:eastAsia="zh-CN"/>
              </w:rPr>
            </w:pPr>
            <w:r>
              <w:rPr>
                <w:rFonts w:hint="eastAsia" w:ascii="黑体" w:hAnsi="黑体" w:eastAsia="黑体" w:cs="黑体"/>
                <w:spacing w:val="-20"/>
                <w:sz w:val="28"/>
                <w:szCs w:val="28"/>
                <w:lang w:val="en-US" w:eastAsia="zh-CN"/>
              </w:rPr>
              <w:t>单位名称盖章：</w:t>
            </w:r>
          </w:p>
          <w:p>
            <w:pPr>
              <w:keepNext/>
              <w:keepLines/>
              <w:pageBreakBefore w:val="0"/>
              <w:widowControl/>
              <w:kinsoku/>
              <w:wordWrap/>
              <w:overflowPunct/>
              <w:topLinePunct w:val="0"/>
              <w:autoSpaceDE/>
              <w:autoSpaceDN/>
              <w:bidi w:val="0"/>
              <w:adjustRightInd w:val="0"/>
              <w:snapToGrid w:val="0"/>
              <w:spacing w:line="360" w:lineRule="exact"/>
              <w:ind w:right="0" w:rightChars="0"/>
              <w:textAlignment w:val="auto"/>
              <w:outlineLvl w:val="2"/>
              <w:rPr>
                <w:rFonts w:hint="eastAsia" w:ascii="黑体" w:hAnsi="黑体" w:eastAsia="黑体" w:cs="黑体"/>
                <w:spacing w:val="-20"/>
                <w:sz w:val="28"/>
                <w:szCs w:val="28"/>
                <w:lang w:val="en-US" w:eastAsia="zh-CN"/>
              </w:rPr>
            </w:pPr>
          </w:p>
          <w:p>
            <w:pPr>
              <w:keepNext/>
              <w:keepLines/>
              <w:pageBreakBefore w:val="0"/>
              <w:widowControl/>
              <w:kinsoku/>
              <w:wordWrap/>
              <w:overflowPunct/>
              <w:topLinePunct w:val="0"/>
              <w:autoSpaceDE/>
              <w:autoSpaceDN/>
              <w:bidi w:val="0"/>
              <w:adjustRightInd w:val="0"/>
              <w:snapToGrid w:val="0"/>
              <w:spacing w:line="360" w:lineRule="exact"/>
              <w:ind w:right="0" w:rightChars="0"/>
              <w:textAlignment w:val="auto"/>
              <w:outlineLvl w:val="2"/>
              <w:rPr>
                <w:rFonts w:hint="eastAsia" w:ascii="黑体" w:hAnsi="黑体" w:eastAsia="黑体" w:cs="黑体"/>
                <w:spacing w:val="-20"/>
                <w:sz w:val="28"/>
                <w:szCs w:val="28"/>
                <w:lang w:val="en-US" w:eastAsia="zh-CN"/>
              </w:rPr>
            </w:pPr>
          </w:p>
          <w:p>
            <w:pPr>
              <w:keepNext/>
              <w:keepLines/>
              <w:pageBreakBefore w:val="0"/>
              <w:widowControl/>
              <w:kinsoku/>
              <w:wordWrap/>
              <w:overflowPunct/>
              <w:topLinePunct w:val="0"/>
              <w:autoSpaceDE/>
              <w:autoSpaceDN/>
              <w:bidi w:val="0"/>
              <w:adjustRightInd w:val="0"/>
              <w:snapToGrid w:val="0"/>
              <w:spacing w:line="360" w:lineRule="exact"/>
              <w:ind w:right="0" w:rightChars="0"/>
              <w:textAlignment w:val="auto"/>
              <w:outlineLvl w:val="2"/>
              <w:rPr>
                <w:rFonts w:hint="eastAsia" w:ascii="黑体" w:hAnsi="黑体" w:eastAsia="黑体" w:cs="黑体"/>
                <w:spacing w:val="-20"/>
                <w:sz w:val="28"/>
                <w:szCs w:val="28"/>
                <w:lang w:val="en-US" w:eastAsia="zh-CN"/>
              </w:rPr>
            </w:pPr>
          </w:p>
        </w:tc>
      </w:tr>
      <w:tr>
        <w:tblPrEx>
          <w:tblCellMar>
            <w:top w:w="0" w:type="dxa"/>
            <w:left w:w="108" w:type="dxa"/>
            <w:bottom w:w="0" w:type="dxa"/>
            <w:right w:w="108" w:type="dxa"/>
          </w:tblCellMar>
        </w:tblPrEx>
        <w:trPr>
          <w:trHeight w:val="1075" w:hRule="atLeast"/>
          <w:jc w:val="center"/>
        </w:trPr>
        <w:tc>
          <w:tcPr>
            <w:tcW w:w="4755" w:type="dxa"/>
            <w:vAlign w:val="center"/>
          </w:tcPr>
          <w:p>
            <w:pPr>
              <w:pageBreakBefore w:val="0"/>
              <w:widowControl/>
              <w:kinsoku/>
              <w:wordWrap/>
              <w:overflowPunct/>
              <w:topLinePunct w:val="0"/>
              <w:autoSpaceDE/>
              <w:autoSpaceDN/>
              <w:bidi w:val="0"/>
              <w:adjustRightInd w:val="0"/>
              <w:snapToGrid w:val="0"/>
              <w:spacing w:line="360" w:lineRule="exact"/>
              <w:ind w:right="0" w:rightChars="0"/>
              <w:jc w:val="both"/>
              <w:textAlignment w:val="auto"/>
              <w:rPr>
                <w:rFonts w:hint="eastAsia" w:ascii="黑体" w:hAnsi="黑体" w:eastAsia="黑体" w:cs="黑体"/>
                <w:spacing w:val="-20"/>
                <w:sz w:val="28"/>
                <w:szCs w:val="28"/>
              </w:rPr>
            </w:pPr>
            <w:r>
              <w:rPr>
                <w:rFonts w:hint="eastAsia" w:ascii="黑体" w:hAnsi="黑体" w:eastAsia="黑体" w:cs="黑体"/>
                <w:spacing w:val="-20"/>
                <w:sz w:val="28"/>
                <w:szCs w:val="28"/>
                <w:lang w:val="en-US" w:eastAsia="zh-CN"/>
              </w:rPr>
              <w:t>法定代表人或授权代表</w:t>
            </w:r>
            <w:r>
              <w:rPr>
                <w:rFonts w:hint="eastAsia" w:ascii="黑体" w:hAnsi="黑体" w:eastAsia="黑体" w:cs="黑体"/>
                <w:spacing w:val="-20"/>
                <w:sz w:val="28"/>
                <w:szCs w:val="28"/>
              </w:rPr>
              <w:t>：</w:t>
            </w:r>
          </w:p>
          <w:p>
            <w:pPr>
              <w:pageBreakBefore w:val="0"/>
              <w:widowControl/>
              <w:kinsoku/>
              <w:wordWrap/>
              <w:overflowPunct/>
              <w:topLinePunct w:val="0"/>
              <w:autoSpaceDE/>
              <w:autoSpaceDN/>
              <w:bidi w:val="0"/>
              <w:adjustRightInd w:val="0"/>
              <w:snapToGrid w:val="0"/>
              <w:spacing w:line="360" w:lineRule="exact"/>
              <w:ind w:right="0" w:rightChars="0"/>
              <w:jc w:val="both"/>
              <w:textAlignment w:val="auto"/>
              <w:rPr>
                <w:rFonts w:hint="eastAsia" w:ascii="黑体" w:hAnsi="黑体" w:eastAsia="黑体" w:cs="黑体"/>
                <w:spacing w:val="-20"/>
                <w:sz w:val="28"/>
                <w:szCs w:val="28"/>
              </w:rPr>
            </w:pPr>
          </w:p>
          <w:p>
            <w:pPr>
              <w:pageBreakBefore w:val="0"/>
              <w:widowControl/>
              <w:kinsoku/>
              <w:wordWrap/>
              <w:overflowPunct/>
              <w:topLinePunct w:val="0"/>
              <w:autoSpaceDE/>
              <w:autoSpaceDN/>
              <w:bidi w:val="0"/>
              <w:adjustRightInd w:val="0"/>
              <w:snapToGrid w:val="0"/>
              <w:spacing w:line="360" w:lineRule="exact"/>
              <w:ind w:right="0" w:rightChars="0"/>
              <w:jc w:val="both"/>
              <w:textAlignment w:val="auto"/>
              <w:rPr>
                <w:rFonts w:hint="eastAsia" w:ascii="黑体" w:hAnsi="黑体" w:eastAsia="黑体" w:cs="黑体"/>
                <w:spacing w:val="-20"/>
                <w:sz w:val="28"/>
                <w:szCs w:val="28"/>
              </w:rPr>
            </w:pPr>
          </w:p>
        </w:tc>
        <w:tc>
          <w:tcPr>
            <w:tcW w:w="4584" w:type="dxa"/>
            <w:vAlign w:val="center"/>
          </w:tcPr>
          <w:p>
            <w:pPr>
              <w:keepNext/>
              <w:keepLines/>
              <w:pageBreakBefore w:val="0"/>
              <w:widowControl/>
              <w:kinsoku/>
              <w:wordWrap/>
              <w:overflowPunct/>
              <w:topLinePunct w:val="0"/>
              <w:autoSpaceDE/>
              <w:autoSpaceDN/>
              <w:bidi w:val="0"/>
              <w:adjustRightInd w:val="0"/>
              <w:snapToGrid w:val="0"/>
              <w:spacing w:line="360" w:lineRule="exact"/>
              <w:ind w:right="0" w:rightChars="0"/>
              <w:jc w:val="both"/>
              <w:textAlignment w:val="auto"/>
              <w:outlineLvl w:val="2"/>
              <w:rPr>
                <w:rFonts w:hint="eastAsia" w:ascii="黑体" w:hAnsi="黑体" w:eastAsia="黑体" w:cs="黑体"/>
                <w:spacing w:val="-20"/>
                <w:sz w:val="28"/>
                <w:szCs w:val="28"/>
              </w:rPr>
            </w:pPr>
            <w:r>
              <w:rPr>
                <w:rFonts w:hint="eastAsia" w:ascii="黑体" w:hAnsi="黑体" w:eastAsia="黑体" w:cs="黑体"/>
                <w:spacing w:val="-20"/>
                <w:sz w:val="28"/>
                <w:szCs w:val="28"/>
                <w:lang w:val="en-US" w:eastAsia="zh-CN"/>
              </w:rPr>
              <w:t>法定代表人或授权代表</w:t>
            </w:r>
            <w:r>
              <w:rPr>
                <w:rFonts w:hint="eastAsia" w:ascii="黑体" w:hAnsi="黑体" w:eastAsia="黑体" w:cs="黑体"/>
                <w:spacing w:val="-20"/>
                <w:sz w:val="28"/>
                <w:szCs w:val="28"/>
              </w:rPr>
              <w:t>：</w:t>
            </w:r>
          </w:p>
          <w:p>
            <w:pPr>
              <w:keepNext/>
              <w:keepLines/>
              <w:pageBreakBefore w:val="0"/>
              <w:widowControl/>
              <w:kinsoku/>
              <w:wordWrap/>
              <w:overflowPunct/>
              <w:topLinePunct w:val="0"/>
              <w:autoSpaceDE/>
              <w:autoSpaceDN/>
              <w:bidi w:val="0"/>
              <w:adjustRightInd w:val="0"/>
              <w:snapToGrid w:val="0"/>
              <w:spacing w:line="360" w:lineRule="exact"/>
              <w:ind w:right="0" w:rightChars="0"/>
              <w:jc w:val="both"/>
              <w:textAlignment w:val="auto"/>
              <w:outlineLvl w:val="2"/>
              <w:rPr>
                <w:rFonts w:hint="eastAsia" w:ascii="黑体" w:hAnsi="黑体" w:eastAsia="黑体" w:cs="黑体"/>
                <w:spacing w:val="-20"/>
                <w:sz w:val="28"/>
                <w:szCs w:val="28"/>
              </w:rPr>
            </w:pPr>
          </w:p>
          <w:p>
            <w:pPr>
              <w:keepNext/>
              <w:keepLines/>
              <w:pageBreakBefore w:val="0"/>
              <w:widowControl/>
              <w:kinsoku/>
              <w:wordWrap/>
              <w:overflowPunct/>
              <w:topLinePunct w:val="0"/>
              <w:autoSpaceDE/>
              <w:autoSpaceDN/>
              <w:bidi w:val="0"/>
              <w:adjustRightInd w:val="0"/>
              <w:snapToGrid w:val="0"/>
              <w:spacing w:line="360" w:lineRule="exact"/>
              <w:ind w:right="0" w:rightChars="0"/>
              <w:jc w:val="both"/>
              <w:textAlignment w:val="auto"/>
              <w:outlineLvl w:val="2"/>
              <w:rPr>
                <w:rFonts w:hint="eastAsia" w:ascii="黑体" w:hAnsi="黑体" w:eastAsia="黑体" w:cs="黑体"/>
                <w:spacing w:val="-20"/>
                <w:sz w:val="28"/>
                <w:szCs w:val="28"/>
              </w:rPr>
            </w:pPr>
          </w:p>
        </w:tc>
      </w:tr>
      <w:tr>
        <w:tblPrEx>
          <w:tblCellMar>
            <w:top w:w="0" w:type="dxa"/>
            <w:left w:w="108" w:type="dxa"/>
            <w:bottom w:w="0" w:type="dxa"/>
            <w:right w:w="108" w:type="dxa"/>
          </w:tblCellMar>
        </w:tblPrEx>
        <w:trPr>
          <w:trHeight w:val="1075" w:hRule="atLeast"/>
          <w:jc w:val="center"/>
        </w:trPr>
        <w:tc>
          <w:tcPr>
            <w:tcW w:w="4755" w:type="dxa"/>
            <w:vAlign w:val="center"/>
          </w:tcPr>
          <w:p>
            <w:pPr>
              <w:pageBreakBefore w:val="0"/>
              <w:widowControl/>
              <w:kinsoku/>
              <w:wordWrap/>
              <w:overflowPunct/>
              <w:topLinePunct w:val="0"/>
              <w:autoSpaceDE/>
              <w:autoSpaceDN/>
              <w:bidi w:val="0"/>
              <w:adjustRightInd w:val="0"/>
              <w:snapToGrid w:val="0"/>
              <w:spacing w:line="360" w:lineRule="exact"/>
              <w:ind w:right="0" w:rightChars="0" w:firstLine="2880" w:firstLineChars="1200"/>
              <w:jc w:val="both"/>
              <w:textAlignment w:val="auto"/>
              <w:rPr>
                <w:rFonts w:hint="eastAsia" w:ascii="黑体" w:hAnsi="黑体" w:eastAsia="黑体" w:cs="黑体"/>
                <w:spacing w:val="-20"/>
                <w:sz w:val="28"/>
                <w:szCs w:val="28"/>
                <w:lang w:val="en-US" w:eastAsia="zh-CN"/>
              </w:rPr>
            </w:pPr>
            <w:r>
              <w:rPr>
                <w:rFonts w:hint="eastAsia" w:ascii="黑体" w:hAnsi="黑体" w:eastAsia="黑体" w:cs="黑体"/>
                <w:spacing w:val="-20"/>
                <w:sz w:val="28"/>
                <w:szCs w:val="28"/>
                <w:lang w:val="en-US" w:eastAsia="zh-CN"/>
              </w:rPr>
              <w:t>年    月    日</w:t>
            </w:r>
          </w:p>
        </w:tc>
        <w:tc>
          <w:tcPr>
            <w:tcW w:w="4584" w:type="dxa"/>
            <w:vAlign w:val="center"/>
          </w:tcPr>
          <w:p>
            <w:pPr>
              <w:keepNext/>
              <w:keepLines/>
              <w:pageBreakBefore w:val="0"/>
              <w:widowControl/>
              <w:kinsoku/>
              <w:wordWrap/>
              <w:overflowPunct/>
              <w:topLinePunct w:val="0"/>
              <w:autoSpaceDE/>
              <w:autoSpaceDN/>
              <w:bidi w:val="0"/>
              <w:adjustRightInd w:val="0"/>
              <w:snapToGrid w:val="0"/>
              <w:spacing w:line="360" w:lineRule="exact"/>
              <w:ind w:right="0" w:rightChars="0" w:firstLine="2640" w:firstLineChars="1100"/>
              <w:jc w:val="both"/>
              <w:textAlignment w:val="auto"/>
              <w:outlineLvl w:val="2"/>
              <w:rPr>
                <w:rFonts w:hint="eastAsia" w:ascii="黑体" w:hAnsi="黑体" w:eastAsia="黑体" w:cs="黑体"/>
                <w:spacing w:val="-20"/>
                <w:sz w:val="28"/>
                <w:szCs w:val="28"/>
              </w:rPr>
            </w:pPr>
            <w:r>
              <w:rPr>
                <w:rFonts w:hint="eastAsia" w:ascii="黑体" w:hAnsi="黑体" w:eastAsia="黑体" w:cs="黑体"/>
                <w:spacing w:val="-20"/>
                <w:sz w:val="28"/>
                <w:szCs w:val="28"/>
                <w:lang w:val="en-US" w:eastAsia="zh-CN"/>
              </w:rPr>
              <w:t>年    月    日</w:t>
            </w:r>
          </w:p>
        </w:tc>
      </w:tr>
    </w:tbl>
    <w:p>
      <w:pPr>
        <w:adjustRightInd w:val="0"/>
        <w:snapToGrid w:val="0"/>
        <w:spacing w:before="0" w:beforeLines="0" w:after="0" w:afterLines="0" w:line="560" w:lineRule="exact"/>
        <w:jc w:val="center"/>
        <w:outlineLvl w:val="0"/>
        <w:rPr>
          <w:rFonts w:hint="eastAsia" w:ascii="宋体" w:hAnsi="宋体" w:eastAsia="宋体" w:cs="宋体"/>
          <w:sz w:val="21"/>
          <w:szCs w:val="21"/>
        </w:rPr>
      </w:pPr>
    </w:p>
    <w:p>
      <w:pPr>
        <w:adjustRightInd w:val="0"/>
        <w:snapToGrid w:val="0"/>
        <w:spacing w:before="0" w:beforeLines="0" w:after="0" w:afterLines="0" w:line="560" w:lineRule="exact"/>
        <w:jc w:val="center"/>
        <w:outlineLvl w:val="0"/>
        <w:rPr>
          <w:rFonts w:hint="eastAsia" w:ascii="宋体" w:hAnsi="宋体" w:eastAsia="宋体" w:cs="宋体"/>
          <w:sz w:val="21"/>
          <w:szCs w:val="21"/>
        </w:rPr>
      </w:pPr>
    </w:p>
    <w:p>
      <w:pPr>
        <w:adjustRightInd w:val="0"/>
        <w:snapToGrid w:val="0"/>
        <w:spacing w:before="0" w:beforeLines="0" w:after="0" w:afterLines="0" w:line="560" w:lineRule="exact"/>
        <w:jc w:val="center"/>
        <w:outlineLvl w:val="0"/>
        <w:rPr>
          <w:rFonts w:hint="eastAsia" w:ascii="宋体" w:hAnsi="宋体" w:eastAsia="宋体" w:cs="宋体"/>
          <w:sz w:val="21"/>
          <w:szCs w:val="21"/>
        </w:rPr>
      </w:pPr>
    </w:p>
    <w:p>
      <w:pPr>
        <w:adjustRightInd w:val="0"/>
        <w:snapToGrid w:val="0"/>
        <w:spacing w:before="0" w:beforeLines="0" w:after="0" w:afterLines="0" w:line="560" w:lineRule="exact"/>
        <w:jc w:val="center"/>
        <w:outlineLvl w:val="0"/>
        <w:rPr>
          <w:rFonts w:hint="eastAsia" w:ascii="宋体" w:hAnsi="宋体" w:eastAsia="宋体" w:cs="宋体"/>
          <w:sz w:val="21"/>
          <w:szCs w:val="21"/>
        </w:rPr>
      </w:pPr>
    </w:p>
    <w:p>
      <w:pPr>
        <w:adjustRightInd w:val="0"/>
        <w:snapToGrid w:val="0"/>
        <w:spacing w:before="0" w:beforeLines="0" w:after="0" w:afterLines="0" w:line="560" w:lineRule="exact"/>
        <w:jc w:val="center"/>
        <w:outlineLvl w:val="0"/>
        <w:rPr>
          <w:rFonts w:hint="eastAsia" w:ascii="宋体" w:hAnsi="宋体" w:eastAsia="宋体" w:cs="宋体"/>
          <w:sz w:val="21"/>
          <w:szCs w:val="21"/>
        </w:rPr>
      </w:pPr>
    </w:p>
    <w:p>
      <w:pPr>
        <w:adjustRightInd w:val="0"/>
        <w:snapToGrid w:val="0"/>
        <w:spacing w:before="0" w:beforeLines="0" w:after="0" w:afterLines="0" w:line="560" w:lineRule="exact"/>
        <w:jc w:val="center"/>
        <w:outlineLvl w:val="0"/>
        <w:rPr>
          <w:rFonts w:hint="eastAsia" w:ascii="宋体" w:hAnsi="宋体" w:eastAsia="宋体" w:cs="宋体"/>
          <w:sz w:val="21"/>
          <w:szCs w:val="21"/>
        </w:rPr>
      </w:pPr>
    </w:p>
    <w:p>
      <w:pPr>
        <w:adjustRightInd w:val="0"/>
        <w:snapToGrid w:val="0"/>
        <w:spacing w:before="0" w:beforeLines="0" w:after="0" w:afterLines="0" w:line="560" w:lineRule="exact"/>
        <w:jc w:val="center"/>
        <w:outlineLvl w:val="0"/>
        <w:rPr>
          <w:rFonts w:hint="eastAsia" w:ascii="宋体" w:hAnsi="宋体" w:eastAsia="宋体" w:cs="宋体"/>
          <w:sz w:val="21"/>
          <w:szCs w:val="21"/>
        </w:rPr>
      </w:pPr>
    </w:p>
    <w:p>
      <w:pPr>
        <w:adjustRightInd w:val="0"/>
        <w:snapToGrid w:val="0"/>
        <w:spacing w:before="0" w:beforeLines="0" w:after="0" w:afterLines="0" w:line="560" w:lineRule="exact"/>
        <w:jc w:val="center"/>
        <w:outlineLvl w:val="0"/>
        <w:rPr>
          <w:rFonts w:hint="eastAsia" w:ascii="宋体" w:hAnsi="宋体" w:eastAsia="宋体" w:cs="宋体"/>
          <w:sz w:val="21"/>
          <w:szCs w:val="21"/>
        </w:rPr>
      </w:pPr>
    </w:p>
    <w:p>
      <w:pPr>
        <w:adjustRightInd w:val="0"/>
        <w:snapToGrid w:val="0"/>
        <w:spacing w:before="0" w:beforeLines="0" w:after="0" w:afterLines="0" w:line="560" w:lineRule="exact"/>
        <w:jc w:val="both"/>
        <w:outlineLvl w:val="0"/>
        <w:rPr>
          <w:rFonts w:hint="eastAsia" w:ascii="宋体" w:hAnsi="宋体" w:eastAsia="宋体" w:cs="宋体"/>
          <w:sz w:val="21"/>
          <w:szCs w:val="21"/>
        </w:rPr>
      </w:pPr>
    </w:p>
    <w:p>
      <w:pPr>
        <w:pStyle w:val="2"/>
        <w:rPr>
          <w:rFonts w:hint="eastAsia" w:ascii="宋体" w:hAnsi="宋体" w:eastAsia="宋体" w:cs="宋体"/>
          <w:sz w:val="21"/>
          <w:szCs w:val="21"/>
        </w:rPr>
      </w:pPr>
    </w:p>
    <w:p>
      <w:pPr>
        <w:rPr>
          <w:rFonts w:hint="eastAsia"/>
        </w:rPr>
      </w:pPr>
    </w:p>
    <w:p>
      <w:pPr>
        <w:adjustRightInd w:val="0"/>
        <w:snapToGrid w:val="0"/>
        <w:spacing w:before="0" w:beforeLines="0" w:after="0" w:afterLines="0" w:line="560" w:lineRule="exact"/>
        <w:jc w:val="center"/>
        <w:outlineLvl w:val="0"/>
        <w:rPr>
          <w:rFonts w:hint="eastAsia" w:ascii="宋体" w:hAnsi="宋体" w:eastAsia="宋体" w:cs="宋体"/>
          <w:b/>
          <w:bCs/>
          <w:color w:val="FF0000"/>
          <w:kern w:val="0"/>
          <w:sz w:val="21"/>
          <w:szCs w:val="21"/>
          <w:lang w:val="en-US" w:eastAsia="zh-CN"/>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"http://10.25.0.23/AdministrativeAffair/ViewAffair.aspx?appID=0&amp;actiID=-1&amp;trackID=&amp;pendingID=1221704&amp;ItemID=&amp;RecordID=Aff000000141880&amp;PendOnly=true" </w:instrText>
      </w:r>
      <w:r>
        <w:rPr>
          <w:rFonts w:hint="eastAsia" w:ascii="宋体" w:hAnsi="宋体" w:eastAsia="宋体" w:cs="宋体"/>
          <w:sz w:val="21"/>
          <w:szCs w:val="21"/>
        </w:rPr>
        <w:fldChar w:fldCharType="separate"/>
      </w:r>
      <w:bookmarkStart w:id="35" w:name="_Toc505066193"/>
      <w:r>
        <w:rPr>
          <w:rStyle w:val="11"/>
          <w:rFonts w:hint="eastAsia" w:ascii="宋体" w:hAnsi="宋体" w:eastAsia="宋体" w:cs="宋体"/>
          <w:b/>
          <w:bCs/>
          <w:color w:val="000000"/>
          <w:kern w:val="0"/>
          <w:sz w:val="21"/>
          <w:szCs w:val="21"/>
        </w:rPr>
        <w:t>附件</w:t>
      </w:r>
      <w:r>
        <w:rPr>
          <w:rStyle w:val="11"/>
          <w:rFonts w:hint="eastAsia" w:ascii="宋体" w:hAnsi="宋体" w:eastAsia="宋体" w:cs="宋体"/>
          <w:b/>
          <w:bCs/>
          <w:color w:val="000000"/>
          <w:kern w:val="0"/>
          <w:sz w:val="21"/>
          <w:szCs w:val="21"/>
          <w:lang w:eastAsia="zh-CN"/>
        </w:rPr>
        <w:t>：</w:t>
      </w:r>
      <w:r>
        <w:rPr>
          <w:rStyle w:val="11"/>
          <w:rFonts w:hint="eastAsia" w:ascii="宋体" w:hAnsi="宋体" w:eastAsia="宋体" w:cs="宋体"/>
          <w:b/>
          <w:bCs/>
          <w:color w:val="000000"/>
          <w:kern w:val="0"/>
          <w:sz w:val="21"/>
          <w:szCs w:val="21"/>
        </w:rPr>
        <w:t xml:space="preserve"> 环保管理协议</w:t>
      </w:r>
      <w:bookmarkEnd w:id="35"/>
      <w:r>
        <w:rPr>
          <w:rFonts w:hint="eastAsia" w:ascii="宋体" w:hAnsi="宋体" w:eastAsia="宋体" w:cs="宋体"/>
          <w:sz w:val="21"/>
          <w:szCs w:val="21"/>
        </w:rPr>
        <w:fldChar w:fldCharType="end"/>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发包人（</w:t>
      </w:r>
      <w:r>
        <w:rPr>
          <w:rFonts w:hint="eastAsia" w:ascii="宋体" w:hAnsi="宋体" w:cs="宋体"/>
          <w:b w:val="0"/>
          <w:bCs w:val="0"/>
          <w:sz w:val="21"/>
          <w:szCs w:val="21"/>
          <w:lang w:eastAsia="zh-CN"/>
        </w:rPr>
        <w:t>招标方</w:t>
      </w:r>
      <w:r>
        <w:rPr>
          <w:rFonts w:hint="eastAsia" w:ascii="宋体" w:hAnsi="宋体" w:eastAsia="宋体" w:cs="宋体"/>
          <w:b w:val="0"/>
          <w:bCs w:val="0"/>
          <w:sz w:val="21"/>
          <w:szCs w:val="21"/>
        </w:rPr>
        <w:t>）：</w:t>
      </w:r>
      <w:r>
        <w:rPr>
          <w:rFonts w:hint="eastAsia" w:ascii="宋体" w:hAnsi="宋体" w:eastAsia="宋体" w:cs="宋体"/>
          <w:snapToGrid w:val="0"/>
          <w:sz w:val="21"/>
          <w:szCs w:val="21"/>
          <w:u w:val="none"/>
        </w:rPr>
        <w:t>川投</w:t>
      </w:r>
      <w:r>
        <w:rPr>
          <w:rFonts w:hint="eastAsia" w:ascii="宋体" w:hAnsi="宋体" w:eastAsia="宋体" w:cs="宋体"/>
          <w:snapToGrid w:val="0"/>
          <w:sz w:val="21"/>
          <w:szCs w:val="21"/>
          <w:u w:val="none"/>
          <w:lang w:eastAsia="zh-CN"/>
        </w:rPr>
        <w:t>（达州）</w:t>
      </w:r>
      <w:r>
        <w:rPr>
          <w:rFonts w:hint="eastAsia" w:ascii="宋体" w:hAnsi="宋体" w:eastAsia="宋体" w:cs="宋体"/>
          <w:snapToGrid w:val="0"/>
          <w:sz w:val="21"/>
          <w:szCs w:val="21"/>
          <w:u w:val="none"/>
        </w:rPr>
        <w:t>燃气发电有限公司</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承包人（</w:t>
      </w:r>
      <w:r>
        <w:rPr>
          <w:rFonts w:hint="eastAsia" w:ascii="宋体" w:hAnsi="宋体" w:cs="宋体"/>
          <w:b w:val="0"/>
          <w:bCs w:val="0"/>
          <w:sz w:val="21"/>
          <w:szCs w:val="21"/>
          <w:lang w:eastAsia="zh-CN"/>
        </w:rPr>
        <w:t>投标方</w:t>
      </w:r>
      <w:r>
        <w:rPr>
          <w:rFonts w:hint="eastAsia" w:ascii="宋体" w:hAnsi="宋体" w:eastAsia="宋体" w:cs="宋体"/>
          <w:b w:val="0"/>
          <w:bCs w:val="0"/>
          <w:sz w:val="21"/>
          <w:szCs w:val="21"/>
        </w:rPr>
        <w:t>）：</w:t>
      </w:r>
    </w:p>
    <w:p>
      <w:pPr>
        <w:adjustRightInd w:val="0"/>
        <w:snapToGrid w:val="0"/>
        <w:spacing w:beforeLines="0" w:afterLines="0" w:line="560" w:lineRule="exact"/>
        <w:ind w:firstLine="420" w:firstLineChars="200"/>
        <w:jc w:val="both"/>
        <w:rPr>
          <w:rFonts w:hint="eastAsia" w:ascii="宋体" w:hAnsi="宋体" w:eastAsia="宋体" w:cs="宋体"/>
          <w:b w:val="0"/>
          <w:bCs w:val="0"/>
          <w:color w:val="000000"/>
          <w:sz w:val="21"/>
          <w:szCs w:val="21"/>
        </w:rPr>
      </w:pPr>
      <w:r>
        <w:rPr>
          <w:rFonts w:hint="eastAsia" w:ascii="宋体" w:hAnsi="宋体" w:eastAsia="宋体" w:cs="宋体"/>
          <w:b w:val="0"/>
          <w:bCs w:val="0"/>
          <w:sz w:val="21"/>
          <w:szCs w:val="21"/>
        </w:rPr>
        <w:t>为贯彻落实《中华人民共和国环境保护法》及相关法律、法规和条例，坚持保护优先、预防为主、综合治理、公众参与、损害担责的环境保护原则，强化企业环保管理，落实环保责任制，确保</w:t>
      </w:r>
      <w:r>
        <w:rPr>
          <w:rFonts w:hint="eastAsia" w:ascii="宋体" w:hAnsi="宋体" w:eastAsia="宋体" w:cs="宋体"/>
          <w:b w:val="0"/>
          <w:bCs w:val="0"/>
          <w:sz w:val="21"/>
          <w:szCs w:val="21"/>
          <w:lang w:val="en-US" w:eastAsia="zh-CN"/>
        </w:rPr>
        <w:t>川投</w:t>
      </w:r>
      <w:r>
        <w:rPr>
          <w:rFonts w:hint="eastAsia" w:ascii="宋体" w:hAnsi="宋体" w:cs="宋体"/>
          <w:b w:val="0"/>
          <w:bCs w:val="0"/>
          <w:sz w:val="21"/>
          <w:szCs w:val="21"/>
          <w:lang w:val="en-US" w:eastAsia="zh-CN"/>
        </w:rPr>
        <w:t>（达州）</w:t>
      </w:r>
      <w:r>
        <w:rPr>
          <w:rFonts w:hint="eastAsia" w:ascii="宋体" w:hAnsi="宋体" w:eastAsia="宋体" w:cs="宋体"/>
          <w:b w:val="0"/>
          <w:bCs w:val="0"/>
          <w:sz w:val="21"/>
          <w:szCs w:val="21"/>
          <w:lang w:val="en-US" w:eastAsia="zh-CN"/>
        </w:rPr>
        <w:t>燃气发电有限公司汽机</w:t>
      </w:r>
      <w:r>
        <w:rPr>
          <w:rFonts w:hint="eastAsia" w:ascii="宋体" w:hAnsi="宋体" w:eastAsia="宋体" w:cs="宋体"/>
          <w:b w:val="0"/>
          <w:bCs w:val="0"/>
          <w:sz w:val="21"/>
          <w:szCs w:val="21"/>
        </w:rPr>
        <w:t>检修项目按期、安全、优质、高效地完成，</w:t>
      </w:r>
      <w:r>
        <w:rPr>
          <w:rFonts w:hint="eastAsia" w:ascii="宋体" w:hAnsi="宋体" w:eastAsia="宋体" w:cs="宋体"/>
          <w:b w:val="0"/>
          <w:bCs w:val="0"/>
          <w:color w:val="000000"/>
          <w:sz w:val="21"/>
          <w:szCs w:val="21"/>
        </w:rPr>
        <w:t>确保环保措施到位及环保设施运行正常投运，特签订本协议。</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1 </w:t>
      </w:r>
      <w:r>
        <w:rPr>
          <w:rFonts w:hint="eastAsia" w:ascii="宋体" w:hAnsi="宋体" w:eastAsia="宋体" w:cs="宋体"/>
          <w:b w:val="0"/>
          <w:bCs w:val="0"/>
          <w:sz w:val="21"/>
          <w:szCs w:val="21"/>
        </w:rPr>
        <w:t>环保生产目标</w:t>
      </w:r>
    </w:p>
    <w:p>
      <w:pPr>
        <w:adjustRightInd w:val="0"/>
        <w:snapToGrid w:val="0"/>
        <w:spacing w:beforeLines="0" w:afterLines="0" w:line="56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1.1</w:t>
      </w:r>
      <w:r>
        <w:rPr>
          <w:rFonts w:hint="eastAsia" w:ascii="宋体" w:hAnsi="宋体" w:eastAsia="宋体" w:cs="宋体"/>
          <w:b w:val="0"/>
          <w:bCs w:val="0"/>
          <w:sz w:val="21"/>
          <w:szCs w:val="21"/>
        </w:rPr>
        <w:t>机组环保管理目标：实现环境污染事故零目标，杜绝以下事故：</w:t>
      </w:r>
    </w:p>
    <w:p>
      <w:pPr>
        <w:adjustRightInd w:val="0"/>
        <w:snapToGrid w:val="0"/>
        <w:spacing w:beforeLines="0" w:afterLines="0" w:line="56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1.1.1</w:t>
      </w:r>
      <w:r>
        <w:rPr>
          <w:rFonts w:hint="eastAsia" w:ascii="宋体" w:hAnsi="宋体" w:eastAsia="宋体" w:cs="宋体"/>
          <w:b w:val="0"/>
          <w:bCs w:val="0"/>
          <w:sz w:val="21"/>
          <w:szCs w:val="21"/>
        </w:rPr>
        <w:t>不发生因对环保设施检修维护不及时造成的污染物超标排放或环境污染事故；</w:t>
      </w:r>
    </w:p>
    <w:p>
      <w:pPr>
        <w:adjustRightInd w:val="0"/>
        <w:snapToGrid w:val="0"/>
        <w:spacing w:beforeLines="0" w:afterLines="0" w:line="56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1.1.2</w:t>
      </w:r>
      <w:r>
        <w:rPr>
          <w:rFonts w:hint="eastAsia" w:ascii="宋体" w:hAnsi="宋体" w:eastAsia="宋体" w:cs="宋体"/>
          <w:b w:val="0"/>
          <w:bCs w:val="0"/>
          <w:sz w:val="21"/>
          <w:szCs w:val="21"/>
        </w:rPr>
        <w:t>不发生因野蛮施工、误操作造成的环境污染事故；</w:t>
      </w:r>
    </w:p>
    <w:p>
      <w:pPr>
        <w:adjustRightInd w:val="0"/>
        <w:snapToGrid w:val="0"/>
        <w:spacing w:beforeLines="0" w:afterLines="0" w:line="56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1.1.3</w:t>
      </w:r>
      <w:r>
        <w:rPr>
          <w:rFonts w:hint="eastAsia" w:ascii="宋体" w:hAnsi="宋体" w:eastAsia="宋体" w:cs="宋体"/>
          <w:b w:val="0"/>
          <w:bCs w:val="0"/>
          <w:sz w:val="21"/>
          <w:szCs w:val="21"/>
        </w:rPr>
        <w:t>不发生因设备检修维护过程中未采取环保措施造成的环境污染事故；</w:t>
      </w:r>
    </w:p>
    <w:p>
      <w:pPr>
        <w:adjustRightInd w:val="0"/>
        <w:snapToGrid w:val="0"/>
        <w:spacing w:beforeLines="0" w:afterLines="0" w:line="56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1.1.4</w:t>
      </w:r>
      <w:r>
        <w:rPr>
          <w:rFonts w:hint="eastAsia" w:ascii="宋体" w:hAnsi="宋体" w:eastAsia="宋体" w:cs="宋体"/>
          <w:b w:val="0"/>
          <w:bCs w:val="0"/>
          <w:sz w:val="21"/>
          <w:szCs w:val="21"/>
        </w:rPr>
        <w:t xml:space="preserve">不发生因处置不当或未及时进行处置造成的环境污染事故； </w:t>
      </w:r>
    </w:p>
    <w:p>
      <w:pPr>
        <w:adjustRightInd w:val="0"/>
        <w:snapToGrid w:val="0"/>
        <w:spacing w:beforeLines="0" w:afterLines="0" w:line="56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1.1.5</w:t>
      </w:r>
      <w:r>
        <w:rPr>
          <w:rFonts w:hint="eastAsia" w:ascii="宋体" w:hAnsi="宋体" w:eastAsia="宋体" w:cs="宋体"/>
          <w:b w:val="0"/>
          <w:bCs w:val="0"/>
          <w:sz w:val="21"/>
          <w:szCs w:val="21"/>
        </w:rPr>
        <w:t>不发生因未按规定进行</w:t>
      </w:r>
      <w:r>
        <w:rPr>
          <w:rFonts w:hint="eastAsia" w:ascii="宋体" w:hAnsi="宋体" w:eastAsia="宋体" w:cs="宋体"/>
          <w:b w:val="0"/>
          <w:bCs w:val="0"/>
          <w:sz w:val="21"/>
          <w:szCs w:val="21"/>
          <w:lang w:eastAsia="zh-CN"/>
        </w:rPr>
        <w:t>固、</w:t>
      </w:r>
      <w:r>
        <w:rPr>
          <w:rFonts w:hint="eastAsia" w:ascii="宋体" w:hAnsi="宋体" w:eastAsia="宋体" w:cs="宋体"/>
          <w:b w:val="0"/>
          <w:bCs w:val="0"/>
          <w:sz w:val="21"/>
          <w:szCs w:val="21"/>
          <w:lang w:val="en-US" w:eastAsia="zh-CN"/>
        </w:rPr>
        <w:t>危废处理，</w:t>
      </w:r>
      <w:r>
        <w:rPr>
          <w:rFonts w:hint="eastAsia" w:ascii="宋体" w:hAnsi="宋体" w:eastAsia="宋体" w:cs="宋体"/>
          <w:b w:val="0"/>
          <w:bCs w:val="0"/>
          <w:sz w:val="21"/>
          <w:szCs w:val="21"/>
        </w:rPr>
        <w:t>造成的环境污染事故；</w:t>
      </w:r>
    </w:p>
    <w:p>
      <w:pPr>
        <w:adjustRightInd w:val="0"/>
        <w:snapToGrid w:val="0"/>
        <w:spacing w:beforeLines="0" w:afterLines="0" w:line="56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1.2</w:t>
      </w:r>
      <w:r>
        <w:rPr>
          <w:rFonts w:hint="eastAsia" w:ascii="宋体" w:hAnsi="宋体" w:eastAsia="宋体" w:cs="宋体"/>
          <w:b w:val="0"/>
          <w:bCs w:val="0"/>
          <w:sz w:val="21"/>
          <w:szCs w:val="21"/>
        </w:rPr>
        <w:t>甲乙双方各自环保管理目标应以上述环保管理目标为基础，不得以自身原因影响上述环保管理目标的实现。</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2 </w:t>
      </w:r>
      <w:r>
        <w:rPr>
          <w:rFonts w:hint="eastAsia" w:ascii="宋体" w:hAnsi="宋体" w:eastAsia="宋体" w:cs="宋体"/>
          <w:b w:val="0"/>
          <w:bCs w:val="0"/>
          <w:sz w:val="21"/>
          <w:szCs w:val="21"/>
        </w:rPr>
        <w:t>环保管理依据</w:t>
      </w:r>
    </w:p>
    <w:p>
      <w:pPr>
        <w:adjustRightInd w:val="0"/>
        <w:snapToGrid w:val="0"/>
        <w:spacing w:beforeLines="0" w:afterLines="0" w:line="560" w:lineRule="exact"/>
        <w:ind w:firstLine="420" w:firstLineChars="20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甲乙双方严格遵守有关环保管理法律、法规和规定，本现场环保管理依据主要有：</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2.1</w:t>
      </w:r>
      <w:r>
        <w:rPr>
          <w:rFonts w:hint="eastAsia" w:ascii="宋体" w:hAnsi="宋体" w:eastAsia="宋体" w:cs="宋体"/>
          <w:b w:val="0"/>
          <w:bCs w:val="0"/>
          <w:sz w:val="21"/>
          <w:szCs w:val="21"/>
        </w:rPr>
        <w:t>《中华人民共和国环境保护法》（2014年修订）及其四个配套办法《环境保护部门主管部门实施按日连续处罚办法》（环境保护部令第28号）、《环境保护部门主管部门实施查封、扣押办法》（环境保护部令第29号）、《环境保护部门主管部门实施限期生产、停产整治办法》（环境保护部令第30号）、《企业环境信息依法披露管理办法》（环境保护部令第</w:t>
      </w:r>
      <w:r>
        <w:rPr>
          <w:rFonts w:hint="eastAsia" w:ascii="宋体" w:hAnsi="宋体" w:eastAsia="宋体" w:cs="宋体"/>
          <w:b w:val="0"/>
          <w:bCs w:val="0"/>
          <w:sz w:val="21"/>
          <w:szCs w:val="21"/>
          <w:lang w:eastAsia="zh-CN"/>
        </w:rPr>
        <w:t>2</w:t>
      </w: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rPr>
        <w:t>号）法律、法规和安全管理文件。</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2.2</w:t>
      </w:r>
      <w:r>
        <w:rPr>
          <w:rFonts w:hint="eastAsia" w:ascii="宋体" w:hAnsi="宋体" w:eastAsia="宋体" w:cs="宋体"/>
          <w:b w:val="0"/>
          <w:bCs w:val="0"/>
          <w:sz w:val="21"/>
          <w:szCs w:val="21"/>
        </w:rPr>
        <w:t>最高人民法院、最高人民检察院《关于办理环境污染刑事案件适用法律若干问题的解释》。</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2.3</w:t>
      </w:r>
      <w:r>
        <w:rPr>
          <w:rFonts w:hint="eastAsia" w:ascii="宋体" w:hAnsi="宋体" w:eastAsia="宋体" w:cs="宋体"/>
          <w:b w:val="0"/>
          <w:bCs w:val="0"/>
          <w:sz w:val="21"/>
          <w:szCs w:val="21"/>
        </w:rPr>
        <w:t>《电力工业环境保护管理办法》（电力工业部第9号令）</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2.4</w:t>
      </w:r>
      <w:r>
        <w:rPr>
          <w:rFonts w:hint="eastAsia" w:ascii="宋体" w:hAnsi="宋体" w:cs="宋体"/>
          <w:b w:val="0"/>
          <w:bCs w:val="0"/>
          <w:sz w:val="21"/>
          <w:szCs w:val="21"/>
          <w:lang w:eastAsia="zh-CN"/>
        </w:rPr>
        <w:t>招标方</w:t>
      </w:r>
      <w:r>
        <w:rPr>
          <w:rFonts w:hint="eastAsia" w:ascii="宋体" w:hAnsi="宋体" w:eastAsia="宋体" w:cs="宋体"/>
          <w:b w:val="0"/>
          <w:bCs w:val="0"/>
          <w:sz w:val="21"/>
          <w:szCs w:val="21"/>
        </w:rPr>
        <w:t>上级有关环保管理的规定或文件。</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2.5</w:t>
      </w:r>
      <w:r>
        <w:rPr>
          <w:rFonts w:hint="eastAsia" w:ascii="宋体" w:hAnsi="宋体" w:eastAsia="宋体" w:cs="宋体"/>
          <w:b w:val="0"/>
          <w:bCs w:val="0"/>
          <w:sz w:val="21"/>
          <w:szCs w:val="21"/>
        </w:rPr>
        <w:t>相关招标文件、施工合同有关环保条款。</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2.6</w:t>
      </w:r>
      <w:r>
        <w:rPr>
          <w:rFonts w:hint="eastAsia" w:ascii="宋体" w:hAnsi="宋体" w:eastAsia="宋体" w:cs="宋体"/>
          <w:b w:val="0"/>
          <w:bCs w:val="0"/>
          <w:sz w:val="21"/>
          <w:szCs w:val="21"/>
        </w:rPr>
        <w:t>本公司《环境保护管理制度》、《环保设施管理制度》、《烟气在线连续检测系统（CEMS）管理标准》、《固体废弃物安全管理标准》、《环境监测管理标准》、《安全生产责任制》、《安全生产奖惩制度》等。</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2.7</w:t>
      </w:r>
      <w:r>
        <w:rPr>
          <w:rFonts w:hint="eastAsia" w:ascii="宋体" w:hAnsi="宋体" w:eastAsia="宋体" w:cs="宋体"/>
          <w:b w:val="0"/>
          <w:bCs w:val="0"/>
          <w:sz w:val="21"/>
          <w:szCs w:val="21"/>
        </w:rPr>
        <w:t xml:space="preserve">承包人依据上述法令、规定或文件制订的有关安全管理且经批准后执行的规定和制度。 </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甲乙双方环保管理责任</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3.1</w:t>
      </w:r>
      <w:r>
        <w:rPr>
          <w:rFonts w:hint="eastAsia" w:ascii="宋体" w:hAnsi="宋体" w:cs="宋体"/>
          <w:b w:val="0"/>
          <w:bCs w:val="0"/>
          <w:sz w:val="21"/>
          <w:szCs w:val="21"/>
          <w:lang w:eastAsia="zh-CN"/>
        </w:rPr>
        <w:t>招标方</w:t>
      </w:r>
      <w:r>
        <w:rPr>
          <w:rFonts w:hint="eastAsia" w:ascii="宋体" w:hAnsi="宋体" w:eastAsia="宋体" w:cs="宋体"/>
          <w:b w:val="0"/>
          <w:bCs w:val="0"/>
          <w:sz w:val="21"/>
          <w:szCs w:val="21"/>
        </w:rPr>
        <w:t>责任</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3.1.1</w:t>
      </w:r>
      <w:r>
        <w:rPr>
          <w:rFonts w:hint="eastAsia" w:ascii="宋体" w:hAnsi="宋体" w:cs="宋体"/>
          <w:b w:val="0"/>
          <w:bCs w:val="0"/>
          <w:sz w:val="21"/>
          <w:szCs w:val="21"/>
          <w:lang w:eastAsia="zh-CN"/>
        </w:rPr>
        <w:t>招标方</w:t>
      </w:r>
      <w:r>
        <w:rPr>
          <w:rFonts w:hint="eastAsia" w:ascii="宋体" w:hAnsi="宋体" w:eastAsia="宋体" w:cs="宋体"/>
          <w:b w:val="0"/>
          <w:bCs w:val="0"/>
          <w:sz w:val="21"/>
          <w:szCs w:val="21"/>
        </w:rPr>
        <w:t>行政正职是本单位环保管理的第一责任者，对本单位的环保工作负全面责任，并建立完善好环保生产责任制。</w:t>
      </w:r>
    </w:p>
    <w:p>
      <w:pPr>
        <w:adjustRightInd w:val="0"/>
        <w:snapToGrid w:val="0"/>
        <w:spacing w:beforeLines="0" w:afterLines="0" w:line="56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3.1.2</w:t>
      </w:r>
      <w:r>
        <w:rPr>
          <w:rFonts w:hint="eastAsia" w:ascii="宋体" w:hAnsi="宋体" w:eastAsia="宋体" w:cs="宋体"/>
          <w:b w:val="0"/>
          <w:bCs w:val="0"/>
          <w:sz w:val="21"/>
          <w:szCs w:val="21"/>
        </w:rPr>
        <w:t>按有关规定要求，</w:t>
      </w:r>
      <w:r>
        <w:rPr>
          <w:rFonts w:hint="eastAsia" w:ascii="宋体" w:hAnsi="宋体" w:cs="宋体"/>
          <w:b w:val="0"/>
          <w:bCs w:val="0"/>
          <w:sz w:val="21"/>
          <w:szCs w:val="21"/>
          <w:lang w:eastAsia="zh-CN"/>
        </w:rPr>
        <w:t>招标方</w:t>
      </w:r>
      <w:r>
        <w:rPr>
          <w:rFonts w:hint="eastAsia" w:ascii="宋体" w:hAnsi="宋体" w:eastAsia="宋体" w:cs="宋体"/>
          <w:b w:val="0"/>
          <w:bCs w:val="0"/>
          <w:sz w:val="21"/>
          <w:szCs w:val="21"/>
        </w:rPr>
        <w:t>负责组织成立</w:t>
      </w:r>
      <w:r>
        <w:rPr>
          <w:rFonts w:hint="eastAsia" w:ascii="宋体" w:hAnsi="宋体" w:eastAsia="宋体" w:cs="宋体"/>
          <w:b w:val="0"/>
          <w:bCs w:val="0"/>
          <w:sz w:val="21"/>
          <w:szCs w:val="21"/>
          <w:lang w:val="en-US" w:eastAsia="zh-CN"/>
        </w:rPr>
        <w:t>川投气电</w:t>
      </w:r>
      <w:r>
        <w:rPr>
          <w:rFonts w:hint="eastAsia" w:ascii="宋体" w:hAnsi="宋体" w:eastAsia="宋体" w:cs="宋体"/>
          <w:b w:val="0"/>
          <w:bCs w:val="0"/>
          <w:sz w:val="21"/>
          <w:szCs w:val="21"/>
        </w:rPr>
        <w:t>环境保护领导小组，领导小组下设办公室，办公室按有关规定负责公司的环保管理；实施环保生产监督、检查、指导和考核。</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3.1.3</w:t>
      </w:r>
      <w:r>
        <w:rPr>
          <w:rFonts w:hint="eastAsia" w:ascii="宋体" w:hAnsi="宋体" w:cs="宋体"/>
          <w:b w:val="0"/>
          <w:bCs w:val="0"/>
          <w:sz w:val="21"/>
          <w:szCs w:val="21"/>
          <w:lang w:eastAsia="zh-CN"/>
        </w:rPr>
        <w:t>招标方</w:t>
      </w:r>
      <w:r>
        <w:rPr>
          <w:rFonts w:hint="eastAsia" w:ascii="宋体" w:hAnsi="宋体" w:eastAsia="宋体" w:cs="宋体"/>
          <w:b w:val="0"/>
          <w:bCs w:val="0"/>
          <w:sz w:val="21"/>
          <w:szCs w:val="21"/>
        </w:rPr>
        <w:t>应严格遵守和执行本协议</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第</w:t>
      </w:r>
      <w:r>
        <w:rPr>
          <w:rFonts w:hint="eastAsia" w:ascii="宋体" w:hAnsi="宋体" w:eastAsia="宋体" w:cs="宋体"/>
          <w:b w:val="0"/>
          <w:bCs w:val="0"/>
          <w:sz w:val="21"/>
          <w:szCs w:val="21"/>
          <w:lang w:eastAsia="zh-CN"/>
        </w:rPr>
        <w:t>2</w:t>
      </w:r>
      <w:r>
        <w:rPr>
          <w:rFonts w:hint="eastAsia" w:ascii="宋体" w:hAnsi="宋体" w:eastAsia="宋体" w:cs="宋体"/>
          <w:b w:val="0"/>
          <w:bCs w:val="0"/>
          <w:sz w:val="21"/>
          <w:szCs w:val="21"/>
        </w:rPr>
        <w:t>条中有关环保生产管理的规定，不得要求承包人违反环保管理的规定进行施工，不得违章指挥。</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3.1.4</w:t>
      </w:r>
      <w:r>
        <w:rPr>
          <w:rFonts w:hint="eastAsia" w:ascii="宋体" w:hAnsi="宋体" w:cs="宋体"/>
          <w:b w:val="0"/>
          <w:bCs w:val="0"/>
          <w:sz w:val="21"/>
          <w:szCs w:val="21"/>
          <w:lang w:eastAsia="zh-CN"/>
        </w:rPr>
        <w:t>招标方</w:t>
      </w:r>
      <w:r>
        <w:rPr>
          <w:rFonts w:hint="eastAsia" w:ascii="宋体" w:hAnsi="宋体" w:eastAsia="宋体" w:cs="宋体"/>
          <w:b w:val="0"/>
          <w:bCs w:val="0"/>
          <w:sz w:val="21"/>
          <w:szCs w:val="21"/>
        </w:rPr>
        <w:t>有责任对其在生产场地的</w:t>
      </w:r>
      <w:r>
        <w:rPr>
          <w:rFonts w:hint="eastAsia" w:ascii="宋体" w:hAnsi="宋体" w:cs="宋体"/>
          <w:b w:val="0"/>
          <w:bCs w:val="0"/>
          <w:sz w:val="21"/>
          <w:szCs w:val="21"/>
          <w:lang w:eastAsia="zh-CN"/>
        </w:rPr>
        <w:t>投标方</w:t>
      </w:r>
      <w:r>
        <w:rPr>
          <w:rFonts w:hint="eastAsia" w:ascii="宋体" w:hAnsi="宋体" w:eastAsia="宋体" w:cs="宋体"/>
          <w:b w:val="0"/>
          <w:bCs w:val="0"/>
          <w:sz w:val="21"/>
          <w:szCs w:val="21"/>
        </w:rPr>
        <w:t>有关人员进行环保教育。</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3.1.5</w:t>
      </w:r>
      <w:r>
        <w:rPr>
          <w:rFonts w:hint="eastAsia" w:ascii="宋体" w:hAnsi="宋体" w:eastAsia="宋体" w:cs="宋体"/>
          <w:b w:val="0"/>
          <w:bCs w:val="0"/>
          <w:sz w:val="21"/>
          <w:szCs w:val="21"/>
        </w:rPr>
        <w:t>因</w:t>
      </w:r>
      <w:r>
        <w:rPr>
          <w:rFonts w:hint="eastAsia" w:ascii="宋体" w:hAnsi="宋体" w:cs="宋体"/>
          <w:b w:val="0"/>
          <w:bCs w:val="0"/>
          <w:sz w:val="21"/>
          <w:szCs w:val="21"/>
          <w:lang w:eastAsia="zh-CN"/>
        </w:rPr>
        <w:t>招标方</w:t>
      </w:r>
      <w:r>
        <w:rPr>
          <w:rFonts w:hint="eastAsia" w:ascii="宋体" w:hAnsi="宋体" w:eastAsia="宋体" w:cs="宋体"/>
          <w:b w:val="0"/>
          <w:bCs w:val="0"/>
          <w:sz w:val="21"/>
          <w:szCs w:val="21"/>
        </w:rPr>
        <w:t>原因导致的环境污染事故，</w:t>
      </w:r>
      <w:r>
        <w:rPr>
          <w:rFonts w:hint="eastAsia" w:ascii="宋体" w:hAnsi="宋体" w:cs="宋体"/>
          <w:b w:val="0"/>
          <w:bCs w:val="0"/>
          <w:sz w:val="21"/>
          <w:szCs w:val="21"/>
          <w:lang w:eastAsia="zh-CN"/>
        </w:rPr>
        <w:t>招标方</w:t>
      </w:r>
      <w:r>
        <w:rPr>
          <w:rFonts w:hint="eastAsia" w:ascii="宋体" w:hAnsi="宋体" w:eastAsia="宋体" w:cs="宋体"/>
          <w:b w:val="0"/>
          <w:bCs w:val="0"/>
          <w:sz w:val="21"/>
          <w:szCs w:val="21"/>
        </w:rPr>
        <w:t>应承担相应责任。</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3.1.6</w:t>
      </w:r>
      <w:r>
        <w:rPr>
          <w:rFonts w:hint="eastAsia" w:ascii="宋体" w:hAnsi="宋体" w:cs="宋体"/>
          <w:b w:val="0"/>
          <w:bCs w:val="0"/>
          <w:sz w:val="21"/>
          <w:szCs w:val="21"/>
          <w:lang w:eastAsia="zh-CN"/>
        </w:rPr>
        <w:t>招标方</w:t>
      </w:r>
      <w:r>
        <w:rPr>
          <w:rFonts w:hint="eastAsia" w:ascii="宋体" w:hAnsi="宋体" w:eastAsia="宋体" w:cs="宋体"/>
          <w:b w:val="0"/>
          <w:bCs w:val="0"/>
          <w:sz w:val="21"/>
          <w:szCs w:val="21"/>
          <w:lang w:eastAsia="zh-CN"/>
        </w:rPr>
        <w:t>对</w:t>
      </w:r>
      <w:r>
        <w:rPr>
          <w:rFonts w:hint="eastAsia" w:ascii="宋体" w:hAnsi="宋体" w:cs="宋体"/>
          <w:b w:val="0"/>
          <w:bCs w:val="0"/>
          <w:sz w:val="21"/>
          <w:szCs w:val="21"/>
          <w:lang w:eastAsia="zh-CN"/>
        </w:rPr>
        <w:t>投标方</w:t>
      </w:r>
      <w:r>
        <w:rPr>
          <w:rFonts w:hint="eastAsia" w:ascii="宋体" w:hAnsi="宋体" w:eastAsia="宋体" w:cs="宋体"/>
          <w:b w:val="0"/>
          <w:bCs w:val="0"/>
          <w:sz w:val="21"/>
          <w:szCs w:val="21"/>
        </w:rPr>
        <w:t>进行入厂安全技术交底的同时进行环保安全交底工作，并做好记录。</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3.2</w:t>
      </w:r>
      <w:r>
        <w:rPr>
          <w:rFonts w:hint="eastAsia" w:ascii="宋体" w:hAnsi="宋体" w:cs="宋体"/>
          <w:b w:val="0"/>
          <w:bCs w:val="0"/>
          <w:sz w:val="21"/>
          <w:szCs w:val="21"/>
          <w:lang w:eastAsia="zh-CN"/>
        </w:rPr>
        <w:t>投标方</w:t>
      </w:r>
      <w:r>
        <w:rPr>
          <w:rFonts w:hint="eastAsia" w:ascii="宋体" w:hAnsi="宋体" w:eastAsia="宋体" w:cs="宋体"/>
          <w:b w:val="0"/>
          <w:bCs w:val="0"/>
          <w:sz w:val="21"/>
          <w:szCs w:val="21"/>
        </w:rPr>
        <w:t>责任</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3.2.1</w:t>
      </w:r>
      <w:r>
        <w:rPr>
          <w:rFonts w:hint="eastAsia" w:ascii="宋体" w:hAnsi="宋体" w:cs="宋体"/>
          <w:b w:val="0"/>
          <w:bCs w:val="0"/>
          <w:sz w:val="21"/>
          <w:szCs w:val="21"/>
          <w:lang w:eastAsia="zh-CN"/>
        </w:rPr>
        <w:t>投标方</w:t>
      </w:r>
      <w:r>
        <w:rPr>
          <w:rFonts w:hint="eastAsia" w:ascii="宋体" w:hAnsi="宋体" w:eastAsia="宋体" w:cs="宋体"/>
          <w:b w:val="0"/>
          <w:bCs w:val="0"/>
          <w:sz w:val="21"/>
          <w:szCs w:val="21"/>
        </w:rPr>
        <w:t>行政正职是本单位环保管理的第一责任人，对本单位的环保工作负全面责任，并建立完善好环保生产责任制。</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3.2.2</w:t>
      </w:r>
      <w:r>
        <w:rPr>
          <w:rFonts w:hint="eastAsia" w:ascii="宋体" w:hAnsi="宋体" w:cs="宋体"/>
          <w:b w:val="0"/>
          <w:bCs w:val="0"/>
          <w:sz w:val="21"/>
          <w:szCs w:val="21"/>
          <w:lang w:eastAsia="zh-CN"/>
        </w:rPr>
        <w:t>投标方</w:t>
      </w:r>
      <w:r>
        <w:rPr>
          <w:rFonts w:hint="eastAsia" w:ascii="宋体" w:hAnsi="宋体" w:eastAsia="宋体" w:cs="宋体"/>
          <w:b w:val="0"/>
          <w:bCs w:val="0"/>
          <w:sz w:val="21"/>
          <w:szCs w:val="21"/>
        </w:rPr>
        <w:t>应建立健全现场环保管理组织机构，进行环保管理。组织开展各类环保安全检查和隐患排查，</w:t>
      </w:r>
      <w:r>
        <w:rPr>
          <w:rFonts w:hint="eastAsia" w:ascii="宋体" w:hAnsi="宋体" w:cs="宋体"/>
          <w:b w:val="0"/>
          <w:bCs w:val="0"/>
          <w:sz w:val="21"/>
          <w:szCs w:val="21"/>
          <w:lang w:eastAsia="zh-CN"/>
        </w:rPr>
        <w:t>投标方</w:t>
      </w:r>
      <w:r>
        <w:rPr>
          <w:rFonts w:hint="eastAsia" w:ascii="宋体" w:hAnsi="宋体" w:eastAsia="宋体" w:cs="宋体"/>
          <w:b w:val="0"/>
          <w:bCs w:val="0"/>
          <w:sz w:val="21"/>
          <w:szCs w:val="21"/>
        </w:rPr>
        <w:t>专（兼）职环保管理人员应对作业现场、作业环境、施工人员作业行为等进行检查、监督与协调，并经常向现场</w:t>
      </w:r>
      <w:r>
        <w:rPr>
          <w:rFonts w:hint="eastAsia" w:ascii="宋体" w:hAnsi="宋体" w:cs="宋体"/>
          <w:b w:val="0"/>
          <w:bCs w:val="0"/>
          <w:sz w:val="21"/>
          <w:szCs w:val="21"/>
          <w:lang w:eastAsia="zh-CN"/>
        </w:rPr>
        <w:t>招标方</w:t>
      </w:r>
      <w:r>
        <w:rPr>
          <w:rFonts w:hint="eastAsia" w:ascii="宋体" w:hAnsi="宋体" w:eastAsia="宋体" w:cs="宋体"/>
          <w:b w:val="0"/>
          <w:bCs w:val="0"/>
          <w:sz w:val="21"/>
          <w:szCs w:val="21"/>
        </w:rPr>
        <w:t>汇报环保监督管理情况。</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3.2.3</w:t>
      </w:r>
      <w:r>
        <w:rPr>
          <w:rFonts w:hint="eastAsia" w:ascii="宋体" w:hAnsi="宋体" w:cs="宋体"/>
          <w:b w:val="0"/>
          <w:bCs w:val="0"/>
          <w:sz w:val="21"/>
          <w:szCs w:val="21"/>
          <w:lang w:eastAsia="zh-CN"/>
        </w:rPr>
        <w:t>投标方</w:t>
      </w:r>
      <w:r>
        <w:rPr>
          <w:rFonts w:hint="eastAsia" w:ascii="宋体" w:hAnsi="宋体" w:eastAsia="宋体" w:cs="宋体"/>
          <w:b w:val="0"/>
          <w:bCs w:val="0"/>
          <w:sz w:val="21"/>
          <w:szCs w:val="21"/>
        </w:rPr>
        <w:t>严格遵守和执行本协议第</w:t>
      </w:r>
      <w:r>
        <w:rPr>
          <w:rFonts w:hint="eastAsia" w:ascii="宋体" w:hAnsi="宋体" w:eastAsia="宋体" w:cs="宋体"/>
          <w:b w:val="0"/>
          <w:bCs w:val="0"/>
          <w:sz w:val="21"/>
          <w:szCs w:val="21"/>
          <w:lang w:eastAsia="zh-CN"/>
        </w:rPr>
        <w:t>2</w:t>
      </w:r>
      <w:r>
        <w:rPr>
          <w:rFonts w:hint="eastAsia" w:ascii="宋体" w:hAnsi="宋体" w:eastAsia="宋体" w:cs="宋体"/>
          <w:b w:val="0"/>
          <w:bCs w:val="0"/>
          <w:sz w:val="21"/>
          <w:szCs w:val="21"/>
        </w:rPr>
        <w:t>条有关安全管理规定，并结合本单位和生产特点，编制适合自身环保管理需要的环保管理制度，并落实和执行。</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3.2.4</w:t>
      </w:r>
      <w:r>
        <w:rPr>
          <w:rFonts w:hint="eastAsia" w:ascii="宋体" w:hAnsi="宋体" w:cs="宋体"/>
          <w:b w:val="0"/>
          <w:bCs w:val="0"/>
          <w:sz w:val="21"/>
          <w:szCs w:val="21"/>
          <w:lang w:eastAsia="zh-CN"/>
        </w:rPr>
        <w:t>投标方</w:t>
      </w:r>
      <w:r>
        <w:rPr>
          <w:rFonts w:hint="eastAsia" w:ascii="宋体" w:hAnsi="宋体" w:eastAsia="宋体" w:cs="宋体"/>
          <w:b w:val="0"/>
          <w:bCs w:val="0"/>
          <w:sz w:val="21"/>
          <w:szCs w:val="21"/>
        </w:rPr>
        <w:t>根据生产现场和作业特点，编制合理的施工组织设计，制订完善的施工方案并按有关规定报审通过后执行；方案中必须包括：完善的安全技术设施、现场环保防护措施。</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3.2.5</w:t>
      </w:r>
      <w:r>
        <w:rPr>
          <w:rFonts w:hint="eastAsia" w:ascii="宋体" w:hAnsi="宋体" w:cs="宋体"/>
          <w:b w:val="0"/>
          <w:bCs w:val="0"/>
          <w:sz w:val="21"/>
          <w:szCs w:val="21"/>
          <w:lang w:eastAsia="zh-CN"/>
        </w:rPr>
        <w:t>投标方</w:t>
      </w:r>
      <w:r>
        <w:rPr>
          <w:rFonts w:hint="eastAsia" w:ascii="宋体" w:hAnsi="宋体" w:eastAsia="宋体" w:cs="宋体"/>
          <w:b w:val="0"/>
          <w:bCs w:val="0"/>
          <w:sz w:val="21"/>
          <w:szCs w:val="21"/>
        </w:rPr>
        <w:t>服从</w:t>
      </w:r>
      <w:r>
        <w:rPr>
          <w:rFonts w:hint="eastAsia" w:ascii="宋体" w:hAnsi="宋体" w:cs="宋体"/>
          <w:b w:val="0"/>
          <w:bCs w:val="0"/>
          <w:sz w:val="21"/>
          <w:szCs w:val="21"/>
          <w:lang w:eastAsia="zh-CN"/>
        </w:rPr>
        <w:t>招标方</w:t>
      </w:r>
      <w:r>
        <w:rPr>
          <w:rFonts w:hint="eastAsia" w:ascii="宋体" w:hAnsi="宋体" w:eastAsia="宋体" w:cs="宋体"/>
          <w:b w:val="0"/>
          <w:bCs w:val="0"/>
          <w:sz w:val="21"/>
          <w:szCs w:val="21"/>
        </w:rPr>
        <w:t>环保领导小组及其办公室对环保生产的管理，随时接受环保管理人员的监督检查。参加现场有关定期和不定期环保安全活动（会议、检查），接受有关奖惩细则、办法和考核。</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color w:val="000000"/>
          <w:sz w:val="21"/>
          <w:szCs w:val="21"/>
          <w:lang w:val="en-US" w:eastAsia="zh-CN"/>
        </w:rPr>
        <w:t>3.2.6</w:t>
      </w:r>
      <w:r>
        <w:rPr>
          <w:rFonts w:hint="eastAsia" w:ascii="宋体" w:hAnsi="宋体" w:cs="宋体"/>
          <w:b w:val="0"/>
          <w:bCs w:val="0"/>
          <w:color w:val="000000"/>
          <w:sz w:val="21"/>
          <w:szCs w:val="21"/>
          <w:lang w:eastAsia="zh-CN"/>
        </w:rPr>
        <w:t>投标方</w:t>
      </w:r>
      <w:r>
        <w:rPr>
          <w:rFonts w:hint="eastAsia" w:ascii="宋体" w:hAnsi="宋体" w:eastAsia="宋体" w:cs="宋体"/>
          <w:b w:val="0"/>
          <w:bCs w:val="0"/>
          <w:color w:val="000000"/>
          <w:sz w:val="21"/>
          <w:szCs w:val="21"/>
        </w:rPr>
        <w:t>有责任加强对劳务队伍的环保工作管理，劳务队伍的环境污染事故责任</w:t>
      </w:r>
      <w:r>
        <w:rPr>
          <w:rFonts w:hint="eastAsia" w:ascii="宋体" w:hAnsi="宋体" w:cs="宋体"/>
          <w:b w:val="0"/>
          <w:bCs w:val="0"/>
          <w:sz w:val="21"/>
          <w:szCs w:val="21"/>
          <w:lang w:eastAsia="zh-CN"/>
        </w:rPr>
        <w:t>投标方</w:t>
      </w:r>
      <w:r>
        <w:rPr>
          <w:rFonts w:hint="eastAsia" w:ascii="宋体" w:hAnsi="宋体" w:eastAsia="宋体" w:cs="宋体"/>
          <w:b w:val="0"/>
          <w:bCs w:val="0"/>
          <w:sz w:val="21"/>
          <w:szCs w:val="21"/>
        </w:rPr>
        <w:t>按照合同（或协议）由承包商及</w:t>
      </w:r>
      <w:r>
        <w:rPr>
          <w:rFonts w:hint="eastAsia" w:ascii="宋体" w:hAnsi="宋体" w:cs="宋体"/>
          <w:b w:val="0"/>
          <w:bCs w:val="0"/>
          <w:sz w:val="21"/>
          <w:szCs w:val="21"/>
          <w:lang w:eastAsia="zh-CN"/>
        </w:rPr>
        <w:t>投标方</w:t>
      </w:r>
      <w:r>
        <w:rPr>
          <w:rFonts w:hint="eastAsia" w:ascii="宋体" w:hAnsi="宋体" w:eastAsia="宋体" w:cs="宋体"/>
          <w:b w:val="0"/>
          <w:bCs w:val="0"/>
          <w:sz w:val="21"/>
          <w:szCs w:val="21"/>
        </w:rPr>
        <w:t>负责；</w:t>
      </w:r>
      <w:r>
        <w:rPr>
          <w:rFonts w:hint="eastAsia" w:ascii="宋体" w:hAnsi="宋体" w:cs="宋体"/>
          <w:b w:val="0"/>
          <w:bCs w:val="0"/>
          <w:sz w:val="21"/>
          <w:szCs w:val="21"/>
          <w:lang w:eastAsia="zh-CN"/>
        </w:rPr>
        <w:t>投标方</w:t>
      </w:r>
      <w:r>
        <w:rPr>
          <w:rFonts w:hint="eastAsia" w:ascii="宋体" w:hAnsi="宋体" w:eastAsia="宋体" w:cs="宋体"/>
          <w:b w:val="0"/>
          <w:bCs w:val="0"/>
          <w:sz w:val="21"/>
          <w:szCs w:val="21"/>
        </w:rPr>
        <w:t>按有关管理规定，加强对民工、合同工和新进场人员的环保管理和教育。</w:t>
      </w:r>
    </w:p>
    <w:p>
      <w:pPr>
        <w:autoSpaceDE w:val="0"/>
        <w:autoSpaceDN w:val="0"/>
        <w:adjustRightInd w:val="0"/>
        <w:snapToGrid w:val="0"/>
        <w:spacing w:beforeLines="0" w:afterLines="0" w:line="56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3.2.7</w:t>
      </w:r>
      <w:r>
        <w:rPr>
          <w:rFonts w:hint="eastAsia" w:ascii="宋体" w:hAnsi="宋体" w:cs="宋体"/>
          <w:b w:val="0"/>
          <w:bCs w:val="0"/>
          <w:sz w:val="21"/>
          <w:szCs w:val="21"/>
          <w:lang w:eastAsia="zh-CN"/>
        </w:rPr>
        <w:t>投标方</w:t>
      </w:r>
      <w:r>
        <w:rPr>
          <w:rFonts w:hint="eastAsia" w:ascii="宋体" w:hAnsi="宋体" w:eastAsia="宋体" w:cs="宋体"/>
          <w:b w:val="0"/>
          <w:bCs w:val="0"/>
          <w:sz w:val="21"/>
          <w:szCs w:val="21"/>
        </w:rPr>
        <w:t>施工前应完善施工环保措施，设置各类完善的安全警示标识、宣传标语、危险点分析、预防隔离等。</w:t>
      </w:r>
    </w:p>
    <w:p>
      <w:pPr>
        <w:autoSpaceDE w:val="0"/>
        <w:autoSpaceDN w:val="0"/>
        <w:adjustRightInd w:val="0"/>
        <w:snapToGrid w:val="0"/>
        <w:spacing w:beforeLines="0" w:afterLines="0" w:line="56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3.2.8</w:t>
      </w:r>
      <w:r>
        <w:rPr>
          <w:rFonts w:hint="eastAsia" w:ascii="宋体" w:hAnsi="宋体" w:cs="宋体"/>
          <w:b w:val="0"/>
          <w:bCs w:val="0"/>
          <w:sz w:val="21"/>
          <w:szCs w:val="21"/>
          <w:lang w:eastAsia="zh-CN"/>
        </w:rPr>
        <w:t>投标方</w:t>
      </w:r>
      <w:r>
        <w:rPr>
          <w:rFonts w:hint="eastAsia" w:ascii="宋体" w:hAnsi="宋体" w:eastAsia="宋体" w:cs="宋体"/>
          <w:b w:val="0"/>
          <w:bCs w:val="0"/>
          <w:sz w:val="21"/>
          <w:szCs w:val="21"/>
        </w:rPr>
        <w:t>必须严格遵守</w:t>
      </w:r>
      <w:r>
        <w:rPr>
          <w:rFonts w:hint="eastAsia" w:ascii="宋体" w:hAnsi="宋体" w:cs="宋体"/>
          <w:b w:val="0"/>
          <w:bCs w:val="0"/>
          <w:sz w:val="21"/>
          <w:szCs w:val="21"/>
          <w:lang w:eastAsia="zh-CN"/>
        </w:rPr>
        <w:t>招标方</w:t>
      </w:r>
      <w:r>
        <w:rPr>
          <w:rFonts w:hint="eastAsia" w:ascii="宋体" w:hAnsi="宋体" w:eastAsia="宋体" w:cs="宋体"/>
          <w:b w:val="0"/>
          <w:bCs w:val="0"/>
          <w:sz w:val="21"/>
          <w:szCs w:val="21"/>
        </w:rPr>
        <w:t>“两票三制”工作规定，委派具有相应专业知识和符合《电力安全工作规定》的人员参加</w:t>
      </w:r>
      <w:r>
        <w:rPr>
          <w:rFonts w:hint="eastAsia" w:ascii="宋体" w:hAnsi="宋体" w:cs="宋体"/>
          <w:b w:val="0"/>
          <w:bCs w:val="0"/>
          <w:sz w:val="21"/>
          <w:szCs w:val="21"/>
          <w:lang w:eastAsia="zh-CN"/>
        </w:rPr>
        <w:t>招标方</w:t>
      </w:r>
      <w:r>
        <w:rPr>
          <w:rFonts w:hint="eastAsia" w:ascii="宋体" w:hAnsi="宋体" w:eastAsia="宋体" w:cs="宋体"/>
          <w:b w:val="0"/>
          <w:bCs w:val="0"/>
          <w:sz w:val="21"/>
          <w:szCs w:val="21"/>
        </w:rPr>
        <w:t>组织的工作负责人考试，成绩合格者（考试成绩85分以上）方能担任工作票负责人。</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rPr>
        <w:t>事故处理</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4.1</w:t>
      </w:r>
      <w:r>
        <w:rPr>
          <w:rFonts w:hint="eastAsia" w:ascii="宋体" w:hAnsi="宋体" w:eastAsia="宋体" w:cs="宋体"/>
          <w:b w:val="0"/>
          <w:bCs w:val="0"/>
          <w:sz w:val="21"/>
          <w:szCs w:val="21"/>
        </w:rPr>
        <w:t>发生重大环境污染事故，</w:t>
      </w:r>
      <w:r>
        <w:rPr>
          <w:rFonts w:hint="eastAsia" w:ascii="宋体" w:hAnsi="宋体" w:cs="宋体"/>
          <w:b w:val="0"/>
          <w:bCs w:val="0"/>
          <w:sz w:val="21"/>
          <w:szCs w:val="21"/>
          <w:lang w:eastAsia="zh-CN"/>
        </w:rPr>
        <w:t>投标方</w:t>
      </w:r>
      <w:r>
        <w:rPr>
          <w:rFonts w:hint="eastAsia" w:ascii="宋体" w:hAnsi="宋体" w:eastAsia="宋体" w:cs="宋体"/>
          <w:b w:val="0"/>
          <w:bCs w:val="0"/>
          <w:sz w:val="21"/>
          <w:szCs w:val="21"/>
        </w:rPr>
        <w:t>应按规定立即将事故情况上报有关部门、现场组织机构及有关环保负责人，同时按政府或上级有关部门要求处理，由事故责任方承担发生的费用。</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4.2</w:t>
      </w:r>
      <w:r>
        <w:rPr>
          <w:rFonts w:hint="eastAsia" w:ascii="宋体" w:hAnsi="宋体" w:eastAsia="宋体" w:cs="宋体"/>
          <w:b w:val="0"/>
          <w:bCs w:val="0"/>
          <w:sz w:val="21"/>
          <w:szCs w:val="21"/>
        </w:rPr>
        <w:t>甲乙双方对事故责任有争议时，应按政府或上级有关部门的认定处理。</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rPr>
        <w:t>环保考核制度</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5.1</w:t>
      </w:r>
      <w:r>
        <w:rPr>
          <w:rFonts w:hint="eastAsia" w:ascii="宋体" w:hAnsi="宋体" w:eastAsia="宋体" w:cs="宋体"/>
          <w:b w:val="0"/>
          <w:bCs w:val="0"/>
          <w:sz w:val="21"/>
          <w:szCs w:val="21"/>
        </w:rPr>
        <w:t>对外委检修实行安全与经济挂钩的管理办法，按公司《安全生产奖惩制度》</w:t>
      </w:r>
      <w:r>
        <w:rPr>
          <w:rFonts w:hint="eastAsia" w:ascii="宋体" w:hAnsi="宋体" w:eastAsia="宋体" w:cs="宋体"/>
          <w:b w:val="0"/>
          <w:bCs w:val="0"/>
          <w:sz w:val="21"/>
          <w:szCs w:val="21"/>
          <w:lang w:eastAsia="zh-CN"/>
        </w:rPr>
        <w:t>和《</w:t>
      </w:r>
      <w:r>
        <w:rPr>
          <w:rFonts w:hint="eastAsia" w:ascii="宋体" w:hAnsi="宋体" w:eastAsia="宋体" w:cs="宋体"/>
          <w:b w:val="0"/>
          <w:bCs w:val="0"/>
          <w:sz w:val="21"/>
          <w:szCs w:val="21"/>
        </w:rPr>
        <w:t>安全事故报告及调查分析制度</w:t>
      </w:r>
      <w:r>
        <w:rPr>
          <w:rFonts w:hint="eastAsia" w:ascii="宋体" w:hAnsi="宋体" w:eastAsia="宋体" w:cs="宋体"/>
          <w:b w:val="0"/>
          <w:bCs w:val="0"/>
          <w:sz w:val="21"/>
          <w:szCs w:val="21"/>
          <w:lang w:eastAsia="zh-CN"/>
        </w:rPr>
        <w:t>》等制度，</w:t>
      </w:r>
      <w:r>
        <w:rPr>
          <w:rFonts w:hint="eastAsia" w:ascii="宋体" w:hAnsi="宋体" w:eastAsia="宋体" w:cs="宋体"/>
          <w:b w:val="0"/>
          <w:bCs w:val="0"/>
          <w:sz w:val="21"/>
          <w:szCs w:val="21"/>
        </w:rPr>
        <w:t>对污染隐患、超标、污染事故等情况进行考核</w:t>
      </w:r>
      <w:r>
        <w:rPr>
          <w:rFonts w:hint="eastAsia" w:ascii="宋体" w:hAnsi="宋体" w:eastAsia="宋体" w:cs="宋体"/>
          <w:b w:val="0"/>
          <w:bCs w:val="0"/>
          <w:sz w:val="21"/>
          <w:szCs w:val="21"/>
          <w:lang w:eastAsia="zh-CN"/>
        </w:rPr>
        <w:t>，考核费用可从工程款中扣减。</w:t>
      </w:r>
      <w:r>
        <w:rPr>
          <w:rFonts w:hint="eastAsia" w:ascii="宋体" w:hAnsi="宋体" w:eastAsia="宋体" w:cs="宋体"/>
          <w:b w:val="0"/>
          <w:bCs w:val="0"/>
          <w:sz w:val="21"/>
          <w:szCs w:val="21"/>
        </w:rPr>
        <w:t>。</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5.2</w:t>
      </w:r>
      <w:r>
        <w:rPr>
          <w:rFonts w:hint="eastAsia" w:ascii="宋体" w:hAnsi="宋体" w:eastAsia="宋体" w:cs="宋体"/>
          <w:b w:val="0"/>
          <w:bCs w:val="0"/>
          <w:sz w:val="21"/>
          <w:szCs w:val="21"/>
          <w:lang w:eastAsia="zh-CN"/>
        </w:rPr>
        <w:t>若</w:t>
      </w:r>
      <w:r>
        <w:rPr>
          <w:rFonts w:hint="eastAsia" w:ascii="宋体" w:hAnsi="宋体" w:cs="宋体"/>
          <w:b w:val="0"/>
          <w:bCs w:val="0"/>
          <w:sz w:val="21"/>
          <w:szCs w:val="21"/>
          <w:lang w:eastAsia="zh-CN"/>
        </w:rPr>
        <w:t>投标方</w:t>
      </w:r>
      <w:r>
        <w:rPr>
          <w:rFonts w:hint="eastAsia" w:ascii="宋体" w:hAnsi="宋体" w:eastAsia="宋体" w:cs="宋体"/>
          <w:b w:val="0"/>
          <w:bCs w:val="0"/>
          <w:sz w:val="21"/>
          <w:szCs w:val="21"/>
          <w:lang w:eastAsia="zh-CN"/>
        </w:rPr>
        <w:t>在施工过程中发生突发环境污染事件，由</w:t>
      </w:r>
      <w:r>
        <w:rPr>
          <w:rFonts w:hint="eastAsia" w:ascii="宋体" w:hAnsi="宋体" w:cs="宋体"/>
          <w:b w:val="0"/>
          <w:bCs w:val="0"/>
          <w:sz w:val="21"/>
          <w:szCs w:val="21"/>
          <w:lang w:eastAsia="zh-CN"/>
        </w:rPr>
        <w:t>投标方</w:t>
      </w:r>
      <w:r>
        <w:rPr>
          <w:rFonts w:hint="eastAsia" w:ascii="宋体" w:hAnsi="宋体" w:eastAsia="宋体" w:cs="宋体"/>
          <w:b w:val="0"/>
          <w:bCs w:val="0"/>
          <w:sz w:val="21"/>
          <w:szCs w:val="21"/>
          <w:lang w:eastAsia="zh-CN"/>
        </w:rPr>
        <w:t>承担所有人身伤害、疏散转移、污染物治理、生态环境恢复、生态环境部门处罚等费用，并根据生态环境部门对环境污染事件的认定结果，</w:t>
      </w:r>
      <w:r>
        <w:rPr>
          <w:rFonts w:hint="eastAsia" w:ascii="宋体" w:hAnsi="宋体" w:cs="宋体"/>
          <w:b w:val="0"/>
          <w:bCs w:val="0"/>
          <w:sz w:val="21"/>
          <w:szCs w:val="21"/>
          <w:lang w:eastAsia="zh-CN"/>
        </w:rPr>
        <w:t>招标方</w:t>
      </w:r>
      <w:r>
        <w:rPr>
          <w:rFonts w:hint="eastAsia" w:ascii="宋体" w:hAnsi="宋体" w:eastAsia="宋体" w:cs="宋体"/>
          <w:b w:val="0"/>
          <w:bCs w:val="0"/>
          <w:sz w:val="21"/>
          <w:szCs w:val="21"/>
          <w:lang w:eastAsia="zh-CN"/>
        </w:rPr>
        <w:t>有权按照公司相关制度对</w:t>
      </w:r>
      <w:r>
        <w:rPr>
          <w:rFonts w:hint="eastAsia" w:ascii="宋体" w:hAnsi="宋体" w:cs="宋体"/>
          <w:b w:val="0"/>
          <w:bCs w:val="0"/>
          <w:sz w:val="21"/>
          <w:szCs w:val="21"/>
          <w:lang w:eastAsia="zh-CN"/>
        </w:rPr>
        <w:t>投标方</w:t>
      </w:r>
      <w:r>
        <w:rPr>
          <w:rFonts w:hint="eastAsia" w:ascii="宋体" w:hAnsi="宋体" w:eastAsia="宋体" w:cs="宋体"/>
          <w:b w:val="0"/>
          <w:bCs w:val="0"/>
          <w:sz w:val="21"/>
          <w:szCs w:val="21"/>
          <w:lang w:eastAsia="zh-CN"/>
        </w:rPr>
        <w:t>进行考核，考核费用可从工程款中扣减。</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6</w:t>
      </w:r>
      <w:r>
        <w:rPr>
          <w:rFonts w:hint="eastAsia" w:ascii="宋体" w:hAnsi="宋体" w:eastAsia="宋体" w:cs="宋体"/>
          <w:b w:val="0"/>
          <w:bCs w:val="0"/>
          <w:sz w:val="21"/>
          <w:szCs w:val="21"/>
        </w:rPr>
        <w:t>本协议书与国家或上级有关法律、法规、制度、政策不吻合的，以上级为准。</w:t>
      </w:r>
    </w:p>
    <w:p>
      <w:pPr>
        <w:adjustRightInd w:val="0"/>
        <w:snapToGrid w:val="0"/>
        <w:spacing w:beforeLines="0" w:afterLines="0" w:line="560" w:lineRule="exact"/>
        <w:ind w:firstLine="0" w:firstLineChars="0"/>
        <w:jc w:val="both"/>
        <w:rPr>
          <w:rFonts w:hint="eastAsia" w:ascii="宋体" w:hAnsi="宋体" w:eastAsia="宋体" w:cs="宋体"/>
          <w:b w:val="0"/>
          <w:bCs w:val="0"/>
          <w:color w:val="000000"/>
          <w:sz w:val="21"/>
          <w:szCs w:val="21"/>
        </w:rPr>
      </w:pPr>
      <w:r>
        <w:rPr>
          <w:rFonts w:hint="eastAsia" w:ascii="宋体" w:hAnsi="宋体" w:eastAsia="宋体" w:cs="宋体"/>
          <w:b w:val="0"/>
          <w:bCs w:val="0"/>
          <w:sz w:val="21"/>
          <w:szCs w:val="21"/>
          <w:lang w:val="en-US" w:eastAsia="zh-CN"/>
        </w:rPr>
        <w:t>7</w:t>
      </w:r>
      <w:r>
        <w:rPr>
          <w:rFonts w:hint="eastAsia" w:ascii="宋体" w:hAnsi="宋体" w:eastAsia="宋体" w:cs="宋体"/>
          <w:b w:val="0"/>
          <w:bCs w:val="0"/>
          <w:color w:val="000000"/>
          <w:sz w:val="21"/>
          <w:szCs w:val="21"/>
        </w:rPr>
        <w:t>环保考核制度从签订《</w:t>
      </w:r>
      <w:r>
        <w:rPr>
          <w:rFonts w:hint="eastAsia" w:ascii="宋体" w:hAnsi="宋体" w:eastAsia="宋体" w:cs="宋体"/>
          <w:b w:val="0"/>
          <w:bCs w:val="0"/>
          <w:color w:val="000000"/>
          <w:sz w:val="21"/>
          <w:szCs w:val="21"/>
          <w:lang w:val="en-US" w:eastAsia="zh-CN"/>
        </w:rPr>
        <w:t xml:space="preserve">                      </w:t>
      </w:r>
      <w:r>
        <w:rPr>
          <w:rFonts w:hint="eastAsia" w:ascii="宋体" w:hAnsi="宋体" w:eastAsia="宋体" w:cs="宋体"/>
          <w:b w:val="0"/>
          <w:bCs w:val="0"/>
          <w:color w:val="000000"/>
          <w:sz w:val="21"/>
          <w:szCs w:val="21"/>
        </w:rPr>
        <w:t>》施工环保管理协议书之日执行。</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8</w:t>
      </w:r>
      <w:r>
        <w:rPr>
          <w:rFonts w:hint="eastAsia" w:ascii="宋体" w:hAnsi="宋体" w:eastAsia="宋体" w:cs="宋体"/>
          <w:b w:val="0"/>
          <w:bCs w:val="0"/>
          <w:sz w:val="21"/>
          <w:szCs w:val="21"/>
        </w:rPr>
        <w:t>本协议未尽事宜，双方按有关规定（制度）协商解决。</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9</w:t>
      </w:r>
      <w:r>
        <w:rPr>
          <w:rFonts w:hint="eastAsia" w:ascii="宋体" w:hAnsi="宋体" w:eastAsia="宋体" w:cs="宋体"/>
          <w:b w:val="0"/>
          <w:bCs w:val="0"/>
          <w:sz w:val="21"/>
          <w:szCs w:val="21"/>
        </w:rPr>
        <w:t>本协议作为</w:t>
      </w:r>
      <w:r>
        <w:rPr>
          <w:rFonts w:hint="eastAsia" w:ascii="宋体" w:hAnsi="宋体" w:cs="宋体"/>
          <w:b w:val="0"/>
          <w:bCs w:val="0"/>
          <w:sz w:val="21"/>
          <w:szCs w:val="21"/>
          <w:lang w:eastAsia="zh-CN"/>
        </w:rPr>
        <w:t>投标方</w:t>
      </w:r>
      <w:r>
        <w:rPr>
          <w:rFonts w:hint="eastAsia" w:ascii="宋体" w:hAnsi="宋体" w:eastAsia="宋体" w:cs="宋体"/>
          <w:b w:val="0"/>
          <w:bCs w:val="0"/>
          <w:sz w:val="21"/>
          <w:szCs w:val="21"/>
        </w:rPr>
        <w:t>与</w:t>
      </w:r>
      <w:r>
        <w:rPr>
          <w:rFonts w:hint="eastAsia" w:ascii="宋体" w:hAnsi="宋体" w:cs="宋体"/>
          <w:b w:val="0"/>
          <w:bCs w:val="0"/>
          <w:sz w:val="21"/>
          <w:szCs w:val="21"/>
          <w:lang w:eastAsia="zh-CN"/>
        </w:rPr>
        <w:t>招标方</w:t>
      </w:r>
      <w:r>
        <w:rPr>
          <w:rFonts w:hint="eastAsia" w:ascii="宋体" w:hAnsi="宋体" w:eastAsia="宋体" w:cs="宋体"/>
          <w:b w:val="0"/>
          <w:bCs w:val="0"/>
          <w:sz w:val="21"/>
          <w:szCs w:val="21"/>
        </w:rPr>
        <w:t>签订《</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》中涉及环保管理条款的具体实施细则，经双方签字后生效，在合同期内一直有效，随合同终止而终止。</w:t>
      </w:r>
    </w:p>
    <w:p>
      <w:pPr>
        <w:spacing w:line="520" w:lineRule="exact"/>
        <w:rPr>
          <w:rFonts w:hint="eastAsia" w:ascii="宋体" w:hAnsi="宋体" w:eastAsia="宋体" w:cs="宋体"/>
          <w:b/>
          <w:sz w:val="21"/>
          <w:szCs w:val="21"/>
        </w:rPr>
      </w:pPr>
    </w:p>
    <w:p>
      <w:pPr>
        <w:spacing w:line="520" w:lineRule="exact"/>
        <w:ind w:firstLine="1054" w:firstLineChars="500"/>
        <w:jc w:val="both"/>
        <w:rPr>
          <w:rFonts w:hint="eastAsia" w:ascii="宋体" w:hAnsi="宋体" w:eastAsia="宋体" w:cs="宋体"/>
          <w:b/>
          <w:sz w:val="21"/>
          <w:szCs w:val="21"/>
        </w:rPr>
      </w:pPr>
      <w:r>
        <w:rPr>
          <w:rFonts w:hint="eastAsia" w:ascii="宋体" w:hAnsi="宋体" w:cs="宋体"/>
          <w:b/>
          <w:sz w:val="21"/>
          <w:szCs w:val="21"/>
          <w:lang w:eastAsia="zh-CN"/>
        </w:rPr>
        <w:t>招标方</w:t>
      </w:r>
      <w:r>
        <w:rPr>
          <w:rFonts w:hint="eastAsia" w:ascii="宋体" w:hAnsi="宋体" w:eastAsia="宋体" w:cs="宋体"/>
          <w:b/>
          <w:sz w:val="21"/>
          <w:szCs w:val="21"/>
        </w:rPr>
        <w:t xml:space="preserve">：                                 </w:t>
      </w:r>
      <w:r>
        <w:rPr>
          <w:rFonts w:hint="eastAsia" w:ascii="宋体" w:hAnsi="宋体" w:cs="宋体"/>
          <w:b/>
          <w:sz w:val="21"/>
          <w:szCs w:val="21"/>
          <w:lang w:eastAsia="zh-CN"/>
        </w:rPr>
        <w:t>投标方</w:t>
      </w:r>
      <w:r>
        <w:rPr>
          <w:rFonts w:hint="eastAsia" w:ascii="宋体" w:hAnsi="宋体" w:eastAsia="宋体" w:cs="宋体"/>
          <w:b/>
          <w:sz w:val="21"/>
          <w:szCs w:val="21"/>
        </w:rPr>
        <w:t>：</w:t>
      </w:r>
    </w:p>
    <w:p>
      <w:pPr>
        <w:spacing w:line="520" w:lineRule="exact"/>
        <w:ind w:firstLine="843" w:firstLineChars="400"/>
        <w:jc w:val="both"/>
        <w:rPr>
          <w:rFonts w:hint="eastAsia" w:ascii="宋体" w:hAnsi="宋体" w:eastAsia="宋体" w:cs="宋体"/>
          <w:b/>
          <w:sz w:val="21"/>
          <w:szCs w:val="21"/>
        </w:rPr>
      </w:pPr>
      <w:r>
        <w:rPr>
          <w:rFonts w:hint="eastAsia" w:ascii="宋体" w:hAnsi="宋体" w:eastAsia="宋体" w:cs="宋体"/>
          <w:b/>
          <w:sz w:val="21"/>
          <w:szCs w:val="21"/>
        </w:rPr>
        <w:t>（签章）                               （签章）</w:t>
      </w:r>
    </w:p>
    <w:p>
      <w:pPr>
        <w:spacing w:line="520" w:lineRule="exact"/>
        <w:ind w:firstLine="632" w:firstLineChars="300"/>
        <w:jc w:val="both"/>
        <w:rPr>
          <w:rFonts w:hint="eastAsia" w:ascii="宋体" w:hAnsi="宋体" w:eastAsia="宋体" w:cs="宋体"/>
          <w:b/>
          <w:sz w:val="21"/>
          <w:szCs w:val="21"/>
        </w:rPr>
      </w:pPr>
    </w:p>
    <w:p>
      <w:pPr>
        <w:spacing w:line="520" w:lineRule="exact"/>
        <w:ind w:firstLine="632" w:firstLineChars="300"/>
        <w:jc w:val="both"/>
        <w:rPr>
          <w:rFonts w:hint="eastAsia" w:ascii="宋体" w:hAnsi="宋体" w:eastAsia="宋体" w:cs="宋体"/>
          <w:b/>
          <w:sz w:val="21"/>
          <w:szCs w:val="21"/>
        </w:rPr>
      </w:pPr>
      <w:r>
        <w:rPr>
          <w:rFonts w:hint="eastAsia" w:ascii="宋体" w:hAnsi="宋体" w:cs="宋体"/>
          <w:b/>
          <w:sz w:val="21"/>
          <w:szCs w:val="21"/>
          <w:lang w:eastAsia="zh-CN"/>
        </w:rPr>
        <w:t>招标方</w:t>
      </w:r>
      <w:r>
        <w:rPr>
          <w:rFonts w:hint="eastAsia" w:ascii="宋体" w:hAnsi="宋体" w:eastAsia="宋体" w:cs="宋体"/>
          <w:b/>
          <w:sz w:val="21"/>
          <w:szCs w:val="21"/>
        </w:rPr>
        <w:t xml:space="preserve">代表           （签章）         </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 xml:space="preserve">  </w:t>
      </w:r>
      <w:r>
        <w:rPr>
          <w:rFonts w:hint="eastAsia" w:ascii="宋体" w:hAnsi="宋体" w:cs="宋体"/>
          <w:b/>
          <w:sz w:val="21"/>
          <w:szCs w:val="21"/>
          <w:lang w:eastAsia="zh-CN"/>
        </w:rPr>
        <w:t>投标方</w:t>
      </w:r>
      <w:r>
        <w:rPr>
          <w:rFonts w:hint="eastAsia" w:ascii="宋体" w:hAnsi="宋体" w:eastAsia="宋体" w:cs="宋体"/>
          <w:b/>
          <w:sz w:val="21"/>
          <w:szCs w:val="21"/>
        </w:rPr>
        <w:t xml:space="preserve">代表        </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 xml:space="preserve"> （签章）</w:t>
      </w:r>
    </w:p>
    <w:p>
      <w:pPr>
        <w:bidi w:val="0"/>
        <w:jc w:val="both"/>
        <w:rPr>
          <w:rFonts w:hint="eastAsia" w:ascii="宋体" w:hAnsi="宋体"/>
          <w:b/>
          <w:sz w:val="36"/>
          <w:szCs w:val="36"/>
          <w:lang w:val="en-US" w:eastAsia="zh-CN"/>
        </w:rPr>
      </w:pPr>
      <w:r>
        <w:rPr>
          <w:rFonts w:hint="eastAsia" w:ascii="宋体" w:hAnsi="宋体" w:eastAsia="宋体" w:cs="宋体"/>
          <w:b/>
          <w:sz w:val="21"/>
          <w:szCs w:val="21"/>
        </w:rPr>
        <w:t xml:space="preserve">20    年   月  </w:t>
      </w:r>
      <w:r>
        <w:rPr>
          <w:rFonts w:hint="eastAsia" w:ascii="宋体" w:hAnsi="宋体" w:cs="宋体"/>
          <w:b/>
          <w:sz w:val="21"/>
          <w:szCs w:val="21"/>
          <w:lang w:val="en-US" w:eastAsia="zh-CN"/>
        </w:rPr>
        <w:t xml:space="preserve"> </w:t>
      </w:r>
      <w:r>
        <w:rPr>
          <w:rFonts w:hint="eastAsia" w:ascii="宋体" w:hAnsi="宋体" w:eastAsia="宋体" w:cs="宋体"/>
          <w:b/>
          <w:sz w:val="21"/>
          <w:szCs w:val="21"/>
        </w:rPr>
        <w:t xml:space="preserve"> 日                     20    年   月</w:t>
      </w:r>
      <w:r>
        <w:rPr>
          <w:rFonts w:hint="eastAsia" w:ascii="宋体" w:hAnsi="宋体" w:cs="宋体"/>
          <w:b/>
          <w:sz w:val="21"/>
          <w:szCs w:val="21"/>
          <w:lang w:val="en-US" w:eastAsia="zh-CN"/>
        </w:rPr>
        <w:t xml:space="preserve">    日</w:t>
      </w:r>
      <w:r>
        <w:rPr>
          <w:rFonts w:hint="eastAsia" w:ascii="宋体" w:hAnsi="宋体"/>
          <w:b/>
          <w:sz w:val="28"/>
          <w:szCs w:val="28"/>
          <w:lang w:val="en-US" w:eastAsia="zh-CN"/>
        </w:rPr>
        <w:t xml:space="preserve">    </w:t>
      </w:r>
    </w:p>
    <w:p>
      <w:pPr>
        <w:bidi w:val="0"/>
        <w:jc w:val="center"/>
        <w:rPr>
          <w:rFonts w:hint="eastAsia" w:ascii="宋体" w:hAnsi="宋体"/>
          <w:b/>
          <w:sz w:val="36"/>
          <w:szCs w:val="36"/>
          <w:lang w:val="en-US" w:eastAsia="zh-CN"/>
        </w:rPr>
      </w:pPr>
      <w:r>
        <w:rPr>
          <w:rFonts w:hint="eastAsia" w:ascii="宋体" w:hAnsi="宋体"/>
          <w:b/>
          <w:sz w:val="36"/>
          <w:szCs w:val="36"/>
          <w:lang w:val="en-US" w:eastAsia="zh-CN"/>
        </w:rPr>
        <w:t xml:space="preserve"> </w:t>
      </w: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B2F564"/>
    <w:multiLevelType w:val="singleLevel"/>
    <w:tmpl w:val="30B2F564"/>
    <w:lvl w:ilvl="0" w:tentative="0">
      <w:start w:val="1"/>
      <w:numFmt w:val="decimal"/>
      <w:suff w:val="nothing"/>
      <w:lvlText w:val="%1、"/>
      <w:lvlJc w:val="left"/>
    </w:lvl>
  </w:abstractNum>
  <w:abstractNum w:abstractNumId="1">
    <w:nsid w:val="30CF2A62"/>
    <w:multiLevelType w:val="multilevel"/>
    <w:tmpl w:val="30CF2A62"/>
    <w:lvl w:ilvl="0" w:tentative="0">
      <w:start w:val="1"/>
      <w:numFmt w:val="bullet"/>
      <w:lvlText w:val=""/>
      <w:lvlJc w:val="left"/>
      <w:pPr>
        <w:ind w:left="1190" w:hanging="420"/>
      </w:pPr>
      <w:rPr>
        <w:rFonts w:hint="default" w:ascii="Wingdings" w:hAnsi="Wingdings"/>
      </w:rPr>
    </w:lvl>
    <w:lvl w:ilvl="1" w:tentative="0">
      <w:start w:val="1"/>
      <w:numFmt w:val="bullet"/>
      <w:lvlText w:val=""/>
      <w:lvlJc w:val="left"/>
      <w:pPr>
        <w:ind w:left="1610" w:hanging="420"/>
      </w:pPr>
      <w:rPr>
        <w:rFonts w:hint="default" w:ascii="Wingdings" w:hAnsi="Wingdings"/>
      </w:rPr>
    </w:lvl>
    <w:lvl w:ilvl="2" w:tentative="0">
      <w:start w:val="1"/>
      <w:numFmt w:val="bullet"/>
      <w:lvlText w:val=""/>
      <w:lvlJc w:val="left"/>
      <w:pPr>
        <w:ind w:left="2030" w:hanging="420"/>
      </w:pPr>
      <w:rPr>
        <w:rFonts w:hint="default" w:ascii="Wingdings" w:hAnsi="Wingdings"/>
      </w:rPr>
    </w:lvl>
    <w:lvl w:ilvl="3" w:tentative="0">
      <w:start w:val="1"/>
      <w:numFmt w:val="bullet"/>
      <w:lvlText w:val=""/>
      <w:lvlJc w:val="left"/>
      <w:pPr>
        <w:ind w:left="2450" w:hanging="420"/>
      </w:pPr>
      <w:rPr>
        <w:rFonts w:hint="default" w:ascii="Wingdings" w:hAnsi="Wingdings"/>
      </w:rPr>
    </w:lvl>
    <w:lvl w:ilvl="4" w:tentative="0">
      <w:start w:val="1"/>
      <w:numFmt w:val="bullet"/>
      <w:lvlText w:val=""/>
      <w:lvlJc w:val="left"/>
      <w:pPr>
        <w:ind w:left="2870" w:hanging="420"/>
      </w:pPr>
      <w:rPr>
        <w:rFonts w:hint="default" w:ascii="Wingdings" w:hAnsi="Wingdings"/>
      </w:rPr>
    </w:lvl>
    <w:lvl w:ilvl="5" w:tentative="0">
      <w:start w:val="1"/>
      <w:numFmt w:val="bullet"/>
      <w:lvlText w:val=""/>
      <w:lvlJc w:val="left"/>
      <w:pPr>
        <w:ind w:left="3290" w:hanging="420"/>
      </w:pPr>
      <w:rPr>
        <w:rFonts w:hint="default" w:ascii="Wingdings" w:hAnsi="Wingdings"/>
      </w:rPr>
    </w:lvl>
    <w:lvl w:ilvl="6" w:tentative="0">
      <w:start w:val="1"/>
      <w:numFmt w:val="bullet"/>
      <w:lvlText w:val=""/>
      <w:lvlJc w:val="left"/>
      <w:pPr>
        <w:ind w:left="3710" w:hanging="420"/>
      </w:pPr>
      <w:rPr>
        <w:rFonts w:hint="default" w:ascii="Wingdings" w:hAnsi="Wingdings"/>
      </w:rPr>
    </w:lvl>
    <w:lvl w:ilvl="7" w:tentative="0">
      <w:start w:val="1"/>
      <w:numFmt w:val="bullet"/>
      <w:lvlText w:val=""/>
      <w:lvlJc w:val="left"/>
      <w:pPr>
        <w:ind w:left="4130" w:hanging="420"/>
      </w:pPr>
      <w:rPr>
        <w:rFonts w:hint="default" w:ascii="Wingdings" w:hAnsi="Wingdings"/>
      </w:rPr>
    </w:lvl>
    <w:lvl w:ilvl="8" w:tentative="0">
      <w:start w:val="1"/>
      <w:numFmt w:val="bullet"/>
      <w:lvlText w:val=""/>
      <w:lvlJc w:val="left"/>
      <w:pPr>
        <w:ind w:left="4550" w:hanging="420"/>
      </w:pPr>
      <w:rPr>
        <w:rFonts w:hint="default" w:ascii="Wingdings" w:hAnsi="Wingdings"/>
      </w:rPr>
    </w:lvl>
  </w:abstractNum>
  <w:abstractNum w:abstractNumId="2">
    <w:nsid w:val="41A208F4"/>
    <w:multiLevelType w:val="singleLevel"/>
    <w:tmpl w:val="41A208F4"/>
    <w:lvl w:ilvl="0" w:tentative="0">
      <w:start w:val="4"/>
      <w:numFmt w:val="chineseCounting"/>
      <w:suff w:val="nothing"/>
      <w:lvlText w:val="%1、"/>
      <w:lvlJc w:val="left"/>
      <w:rPr>
        <w:rFonts w:hint="eastAsia" w:ascii="宋体" w:hAnsi="宋体" w:eastAsia="宋体" w:cs="宋体"/>
        <w:sz w:val="28"/>
        <w:szCs w:val="28"/>
      </w:rPr>
    </w:lvl>
  </w:abstractNum>
  <w:abstractNum w:abstractNumId="3">
    <w:nsid w:val="5E89EE9B"/>
    <w:multiLevelType w:val="multilevel"/>
    <w:tmpl w:val="5E89EE9B"/>
    <w:lvl w:ilvl="0" w:tentative="0">
      <w:start w:val="1"/>
      <w:numFmt w:val="lowerLetter"/>
      <w:lvlText w:val="%1."/>
      <w:lvlJc w:val="left"/>
      <w:pPr>
        <w:tabs>
          <w:tab w:val="left" w:pos="397"/>
        </w:tabs>
        <w:ind w:left="454" w:hanging="454"/>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lowerLetter"/>
      <w:pStyle w:val="3"/>
      <w:suff w:val="space"/>
      <w:lvlText w:val="%4."/>
      <w:lvlJc w:val="left"/>
      <w:pPr>
        <w:tabs>
          <w:tab w:val="left" w:pos="578"/>
        </w:tabs>
        <w:ind w:left="567" w:hanging="567"/>
      </w:pPr>
      <w:rPr>
        <w:rFonts w:hint="default" w:ascii="Arial" w:hAnsi="Arial" w:eastAsia="宋体" w:cs="Times New Roman"/>
        <w:sz w:val="21"/>
        <w:szCs w:val="21"/>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4">
    <w:nsid w:val="6CEA2025"/>
    <w:multiLevelType w:val="multilevel"/>
    <w:tmpl w:val="6CEA2025"/>
    <w:lvl w:ilvl="0" w:tentative="0">
      <w:start w:val="1"/>
      <w:numFmt w:val="none"/>
      <w:pStyle w:val="10"/>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738F155D"/>
    <w:multiLevelType w:val="multilevel"/>
    <w:tmpl w:val="738F155D"/>
    <w:lvl w:ilvl="0" w:tentative="0">
      <w:start w:val="1"/>
      <w:numFmt w:val="chineseCountingThousand"/>
      <w:lvlText w:val="%1、"/>
      <w:lvlJc w:val="left"/>
      <w:pPr>
        <w:ind w:left="420" w:hanging="420"/>
      </w:pPr>
    </w:lvl>
    <w:lvl w:ilvl="1" w:tentative="0">
      <w:start w:val="1"/>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hZTdlYjRjNGIzODU3N2Q2NTYwMmY0NmQ1MWVjYmUifQ=="/>
  </w:docVars>
  <w:rsids>
    <w:rsidRoot w:val="00000000"/>
    <w:rsid w:val="07FC3326"/>
    <w:rsid w:val="0A840B51"/>
    <w:rsid w:val="0AC6598B"/>
    <w:rsid w:val="0ACC2AB1"/>
    <w:rsid w:val="0CDD6517"/>
    <w:rsid w:val="0E5C209B"/>
    <w:rsid w:val="10AF670A"/>
    <w:rsid w:val="12C857A4"/>
    <w:rsid w:val="13540CE3"/>
    <w:rsid w:val="13D7311C"/>
    <w:rsid w:val="158B01E4"/>
    <w:rsid w:val="160E4F98"/>
    <w:rsid w:val="17F1648A"/>
    <w:rsid w:val="1C0A7BEC"/>
    <w:rsid w:val="1D8C55DA"/>
    <w:rsid w:val="1EB31B07"/>
    <w:rsid w:val="1F3C65BD"/>
    <w:rsid w:val="26E169F0"/>
    <w:rsid w:val="30AF76EE"/>
    <w:rsid w:val="327D3F00"/>
    <w:rsid w:val="3333538A"/>
    <w:rsid w:val="3D200DBA"/>
    <w:rsid w:val="3DB7308A"/>
    <w:rsid w:val="3F435F3F"/>
    <w:rsid w:val="42507F0D"/>
    <w:rsid w:val="45CB51F7"/>
    <w:rsid w:val="477467F8"/>
    <w:rsid w:val="5193440E"/>
    <w:rsid w:val="5492094F"/>
    <w:rsid w:val="55516C63"/>
    <w:rsid w:val="577D00C1"/>
    <w:rsid w:val="57EF3BD4"/>
    <w:rsid w:val="59ED369A"/>
    <w:rsid w:val="5D4355EC"/>
    <w:rsid w:val="5D8302F8"/>
    <w:rsid w:val="5E586F6A"/>
    <w:rsid w:val="5E83629B"/>
    <w:rsid w:val="5FC57D88"/>
    <w:rsid w:val="60825D61"/>
    <w:rsid w:val="656E627A"/>
    <w:rsid w:val="6724202D"/>
    <w:rsid w:val="67720A99"/>
    <w:rsid w:val="6B5D3447"/>
    <w:rsid w:val="6CE52948"/>
    <w:rsid w:val="6FF41EBB"/>
    <w:rsid w:val="72314CE9"/>
    <w:rsid w:val="753D7DE4"/>
    <w:rsid w:val="789E0FBF"/>
    <w:rsid w:val="7CF825AC"/>
    <w:rsid w:val="7D1312C2"/>
    <w:rsid w:val="7EAD0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qFormat/>
    <w:uiPriority w:val="0"/>
    <w:pPr>
      <w:keepNext w:val="0"/>
      <w:keepLines w:val="0"/>
      <w:numPr>
        <w:ilvl w:val="3"/>
        <w:numId w:val="1"/>
      </w:numPr>
      <w:tabs>
        <w:tab w:val="clear" w:pos="578"/>
      </w:tabs>
      <w:spacing w:line="300" w:lineRule="auto"/>
      <w:ind w:left="0" w:leftChars="0" w:firstLine="0"/>
      <w:outlineLvl w:val="3"/>
    </w:pPr>
    <w:rPr>
      <w:rFonts w:ascii="Arial" w:hAnsi="Arial"/>
      <w:color w:val="auto"/>
      <w:kern w:val="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eastAsia="宋体"/>
      <w:kern w:val="2"/>
      <w:sz w:val="21"/>
      <w:szCs w:val="24"/>
      <w:lang w:val="en-US" w:eastAsia="zh-CN" w:bidi="ar-SA"/>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List Paragraph"/>
    <w:basedOn w:val="1"/>
    <w:qFormat/>
    <w:uiPriority w:val="34"/>
    <w:pPr>
      <w:ind w:firstLine="420" w:firstLineChars="200"/>
    </w:pPr>
  </w:style>
  <w:style w:type="paragraph" w:customStyle="1" w:styleId="9">
    <w:name w:val="附录标识"/>
    <w:basedOn w:val="10"/>
    <w:qFormat/>
    <w:uiPriority w:val="0"/>
    <w:pPr>
      <w:numPr>
        <w:ilvl w:val="0"/>
        <w:numId w:val="0"/>
      </w:numPr>
      <w:tabs>
        <w:tab w:val="left" w:pos="6405"/>
      </w:tabs>
      <w:spacing w:line="300" w:lineRule="auto"/>
      <w:ind w:left="0" w:firstLine="0"/>
    </w:pPr>
    <w:rPr>
      <w:rFonts w:ascii="Arial" w:hAnsi="Arial"/>
      <w:sz w:val="21"/>
      <w:szCs w:val="21"/>
    </w:rPr>
  </w:style>
  <w:style w:type="paragraph" w:customStyle="1" w:styleId="10">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11">
    <w:name w:val="15"/>
    <w:basedOn w:val="7"/>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10554</Words>
  <Characters>11379</Characters>
  <Lines>0</Lines>
  <Paragraphs>0</Paragraphs>
  <TotalTime>3</TotalTime>
  <ScaleCrop>false</ScaleCrop>
  <LinksUpToDate>false</LinksUpToDate>
  <CharactersWithSpaces>12153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2023-11-21T01:12:00Z</dcterms:created>
  <dc:creator>DZQD</dc:creator>
  <cp:lastModifiedBy>左</cp:lastModifiedBy>
  <dcterms:modified xsi:type="dcterms:W3CDTF">2023-12-12T01:22:44Z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615FD1586DC5494896D4BBF001D9A489_13</vt:lpwstr>
  </property>
</Properties>
</file>